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86321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產品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rPr>
          <w:gridAfter w:val="1"/>
          <w:wAfter w:w="6" w:type="dxa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:rsidTr="0086321F"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:rsidTr="0086321F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BDD6EE" w:themeFill="accent1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填寫可以文字、表格、圖片等形式呈現，不得以檔案連結方式提供（附註說明與佐證資料提供除外）；總篇幅依評選須知為依據。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86321F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Pr="0086321F" w:rsidRDefault="0086321F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產品資訊：</w:t>
      </w:r>
    </w:p>
    <w:p w:rsidR="0086321F" w:rsidRDefault="0086321F" w:rsidP="0086321F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資訊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，包含產品用途、特色：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C7562E" w:rsidRDefault="00A1178F" w:rsidP="00C7562E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請說明參賽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產品於貴企業經營銷售情形與獲利占比：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Default="0086321F" w:rsidP="0086321F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A1178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產品</w:t>
      </w:r>
      <w:r w:rsidR="00C7562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應用之循環經濟作法及預期達到之環境效益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C7562E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C7562E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產品循環率</w:t>
      </w:r>
      <w:r w:rsidR="00FF08BF"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457"/>
        <w:gridCol w:w="1812"/>
        <w:gridCol w:w="3685"/>
        <w:gridCol w:w="1843"/>
        <w:gridCol w:w="1843"/>
      </w:tblGrid>
      <w:tr w:rsidR="00C7562E" w:rsidRPr="007E7AE3" w:rsidTr="00A1178F">
        <w:trPr>
          <w:trHeight w:val="68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產品循環率</w:t>
            </w:r>
          </w:p>
        </w:tc>
        <w:tc>
          <w:tcPr>
            <w:tcW w:w="5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7E7AE3" w:rsidRDefault="00C7562E" w:rsidP="00A9068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評估面向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7E7AE3" w:rsidRDefault="00C7562E" w:rsidP="00A9068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設計材料(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7E7AE3" w:rsidRDefault="00C7562E" w:rsidP="00A9068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產線材料(b)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技術循環</w:t>
            </w:r>
          </w:p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(C)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=</w:t>
            </w:r>
          </w:p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c1+c2+c3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產品/零組件重複使用率(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c1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1a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1b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原料與副產品再利用循環率(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c2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2b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原料封閉循環使用率(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c3)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C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3b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生物循環</w:t>
            </w:r>
          </w:p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(D)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=</w:t>
            </w:r>
          </w:p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d1+d2+d3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生質原料含量率(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d1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D1a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D1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b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可堆肥材料率(d2)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</w:t>
            </w: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b</w:t>
            </w:r>
          </w:p>
        </w:tc>
      </w:tr>
      <w:tr w:rsidR="00FF55CB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可厭氧消化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材料率(d3)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</w:t>
            </w: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2312A6" w:rsidRDefault="002312A6" w:rsidP="002312A6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2312A6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3</w:t>
            </w:r>
            <w:r w:rsidRPr="002312A6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b</w:t>
            </w:r>
          </w:p>
        </w:tc>
      </w:tr>
      <w:tr w:rsidR="00C7562E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5C53CF" w:rsidRDefault="00C7562E" w:rsidP="00C7562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循環率 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[(C</w:t>
            </w:r>
            <w:r w:rsidR="002312A6" w:rsidRPr="002312A6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123</w:t>
            </w:r>
            <w:r w:rsidRPr="00C7562E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a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+D</w:t>
            </w:r>
            <w:r w:rsidR="002312A6" w:rsidRPr="002312A6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123</w:t>
            </w:r>
            <w:r w:rsidRPr="00C7562E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a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)+ (C</w:t>
            </w:r>
            <w:r w:rsidR="002312A6" w:rsidRPr="002312A6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123</w:t>
            </w:r>
            <w:r w:rsidRPr="00C7562E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b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+D</w:t>
            </w:r>
            <w:r w:rsidR="002312A6" w:rsidRPr="002312A6"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123</w:t>
            </w:r>
            <w:r>
              <w:rPr>
                <w:rFonts w:ascii="微軟正黑體" w:eastAsia="微軟正黑體" w:hAnsi="微軟正黑體"/>
                <w:color w:val="000000" w:themeColor="text1"/>
                <w:vertAlign w:val="subscript"/>
              </w:rPr>
              <w:t>b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)]/2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7E7AE3" w:rsidRDefault="00C7562E" w:rsidP="00A9068C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％</w:t>
            </w:r>
          </w:p>
        </w:tc>
      </w:tr>
      <w:tr w:rsidR="00C7562E" w:rsidRPr="007E7AE3" w:rsidTr="00A1178F">
        <w:trPr>
          <w:trHeight w:val="687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2E" w:rsidRPr="007E7AE3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線性消耗率</w:t>
            </w:r>
            <w:r w:rsidRPr="00A76C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(法定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無法重複使用廢棄物</w:t>
            </w:r>
            <w:r w:rsidRPr="00A76C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7E7AE3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62E" w:rsidRPr="007E7AE3" w:rsidRDefault="00C7562E" w:rsidP="00A906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2312A6" w:rsidRPr="002312A6" w:rsidRDefault="002312A6" w:rsidP="002312A6">
      <w:pPr>
        <w:pStyle w:val="a9"/>
        <w:spacing w:line="24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【註】：</w:t>
      </w:r>
    </w:p>
    <w:p w:rsidR="002312A6" w:rsidRDefault="002312A6" w:rsidP="002312A6">
      <w:pPr>
        <w:pStyle w:val="a9"/>
        <w:spacing w:line="240" w:lineRule="exact"/>
        <w:ind w:leftChars="59" w:left="142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設計材料a (包含項目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C1a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C2a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C3a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D1a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D2a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D3a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 xml:space="preserve">) </w:t>
      </w:r>
      <w:r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及設計材料線性消耗率總合為100%</w:t>
      </w:r>
    </w:p>
    <w:p w:rsidR="002312A6" w:rsidRDefault="002312A6" w:rsidP="002312A6">
      <w:pPr>
        <w:pStyle w:val="a9"/>
        <w:spacing w:line="240" w:lineRule="exact"/>
        <w:ind w:leftChars="59" w:left="142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設計材料b (包含項目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C1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b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C2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b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C3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b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D1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b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D2b</w:t>
      </w:r>
      <w:r w:rsidRPr="002312A6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、</w:t>
      </w:r>
      <w:r w:rsidRPr="002312A6"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>D3</w:t>
      </w:r>
      <w:r>
        <w:rPr>
          <w:rFonts w:ascii="微軟正黑體" w:eastAsia="微軟正黑體" w:hAnsi="微軟正黑體"/>
          <w:color w:val="0D0D0D" w:themeColor="text1" w:themeTint="F2"/>
          <w:sz w:val="20"/>
          <w:szCs w:val="20"/>
        </w:rPr>
        <w:t xml:space="preserve">b) </w:t>
      </w:r>
      <w:r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及產線材料線性消耗率總合為100%</w:t>
      </w:r>
    </w:p>
    <w:p w:rsidR="00A1178F" w:rsidRPr="00A1178F" w:rsidRDefault="00A1178F" w:rsidP="00A1178F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lastRenderedPageBreak/>
        <w:t>請提供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上表各項目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計算數據及來源：</w:t>
      </w:r>
    </w:p>
    <w:p w:rsidR="00A1178F" w:rsidRPr="00A1178F" w:rsidRDefault="00A1178F" w:rsidP="00A1178F">
      <w:pPr>
        <w:spacing w:beforeLines="50" w:before="180" w:afterLines="50" w:after="180" w:line="440" w:lineRule="exact"/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</w:pPr>
    </w:p>
    <w:sectPr w:rsidR="00A1178F" w:rsidRPr="00A1178F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0E" w:rsidRDefault="0032540E" w:rsidP="002A4341">
      <w:r>
        <w:separator/>
      </w:r>
    </w:p>
  </w:endnote>
  <w:endnote w:type="continuationSeparator" w:id="0">
    <w:p w:rsidR="0032540E" w:rsidRDefault="0032540E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A1178F" w:rsidRPr="00A1178F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0E" w:rsidRDefault="0032540E" w:rsidP="002A4341">
      <w:r>
        <w:separator/>
      </w:r>
    </w:p>
  </w:footnote>
  <w:footnote w:type="continuationSeparator" w:id="0">
    <w:p w:rsidR="0032540E" w:rsidRDefault="0032540E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8652E"/>
    <w:rsid w:val="000B1919"/>
    <w:rsid w:val="000D0214"/>
    <w:rsid w:val="000F07DB"/>
    <w:rsid w:val="000F289F"/>
    <w:rsid w:val="00105A3E"/>
    <w:rsid w:val="001237D5"/>
    <w:rsid w:val="00127BC8"/>
    <w:rsid w:val="00142318"/>
    <w:rsid w:val="001478F7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12A6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540E"/>
    <w:rsid w:val="00331050"/>
    <w:rsid w:val="003336C6"/>
    <w:rsid w:val="0034544D"/>
    <w:rsid w:val="00375231"/>
    <w:rsid w:val="00386D70"/>
    <w:rsid w:val="003E6485"/>
    <w:rsid w:val="00441458"/>
    <w:rsid w:val="00444552"/>
    <w:rsid w:val="004520EB"/>
    <w:rsid w:val="00470559"/>
    <w:rsid w:val="004A22AE"/>
    <w:rsid w:val="004D0580"/>
    <w:rsid w:val="004D2D51"/>
    <w:rsid w:val="004F03DC"/>
    <w:rsid w:val="004F27E2"/>
    <w:rsid w:val="004F6E3A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C0BF5"/>
    <w:rsid w:val="006C5365"/>
    <w:rsid w:val="006F0322"/>
    <w:rsid w:val="00751984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178F"/>
    <w:rsid w:val="00A1580F"/>
    <w:rsid w:val="00A2335B"/>
    <w:rsid w:val="00A40CB6"/>
    <w:rsid w:val="00A76C30"/>
    <w:rsid w:val="00A974D7"/>
    <w:rsid w:val="00AA1152"/>
    <w:rsid w:val="00AB68C2"/>
    <w:rsid w:val="00AB7EC2"/>
    <w:rsid w:val="00AE6258"/>
    <w:rsid w:val="00AF2D12"/>
    <w:rsid w:val="00B05414"/>
    <w:rsid w:val="00B54506"/>
    <w:rsid w:val="00B95C5A"/>
    <w:rsid w:val="00BA5B76"/>
    <w:rsid w:val="00BB6F1D"/>
    <w:rsid w:val="00BE2B64"/>
    <w:rsid w:val="00BE45A1"/>
    <w:rsid w:val="00BF11FD"/>
    <w:rsid w:val="00C23192"/>
    <w:rsid w:val="00C32C69"/>
    <w:rsid w:val="00C7562E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45D9"/>
    <w:rsid w:val="00DD42F1"/>
    <w:rsid w:val="00DE051C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57D76"/>
    <w:rsid w:val="00F8639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064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3682-FDAD-48FB-80E8-71E78EF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3</cp:revision>
  <dcterms:created xsi:type="dcterms:W3CDTF">2019-06-04T09:45:00Z</dcterms:created>
  <dcterms:modified xsi:type="dcterms:W3CDTF">2019-06-04T09:50:00Z</dcterms:modified>
</cp:coreProperties>
</file>