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5ED" w:rsidRPr="002E656C" w:rsidRDefault="00FF6FF1" w:rsidP="0062236C">
      <w:pPr>
        <w:jc w:val="center"/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</w:pPr>
      <w:r w:rsidRPr="002E656C"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  <w:t>2020</w:t>
      </w:r>
      <w:r w:rsidR="0062236C" w:rsidRPr="002E656C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 xml:space="preserve"> 臺灣循環經濟獎 </w:t>
      </w:r>
      <w:r w:rsidR="0086321F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產品</w:t>
      </w:r>
      <w:r w:rsidR="00AE6258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獎 評選資料</w:t>
      </w:r>
      <w:r w:rsidR="00E42EBA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表</w:t>
      </w:r>
    </w:p>
    <w:p w:rsidR="004520EB" w:rsidRPr="002E656C" w:rsidRDefault="00E42EBA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企業基本資料</w:t>
      </w:r>
      <w:r w:rsidR="004520EB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tbl>
      <w:tblPr>
        <w:tblStyle w:val="a8"/>
        <w:tblW w:w="10366" w:type="dxa"/>
        <w:tblInd w:w="-289" w:type="dxa"/>
        <w:tblLook w:val="04A0" w:firstRow="1" w:lastRow="0" w:firstColumn="1" w:lastColumn="0" w:noHBand="0" w:noVBand="1"/>
      </w:tblPr>
      <w:tblGrid>
        <w:gridCol w:w="1418"/>
        <w:gridCol w:w="3402"/>
        <w:gridCol w:w="1713"/>
        <w:gridCol w:w="3827"/>
        <w:gridCol w:w="6"/>
      </w:tblGrid>
      <w:tr w:rsidR="00E42EBA" w:rsidRPr="0062236C" w:rsidTr="0086321F">
        <w:trPr>
          <w:gridAfter w:val="1"/>
          <w:wAfter w:w="6" w:type="dxa"/>
        </w:trPr>
        <w:tc>
          <w:tcPr>
            <w:tcW w:w="1418" w:type="dxa"/>
            <w:shd w:val="clear" w:color="auto" w:fill="BDD6EE" w:themeFill="accent1" w:themeFillTint="66"/>
            <w:vAlign w:val="center"/>
          </w:tcPr>
          <w:p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企業名稱</w:t>
            </w:r>
          </w:p>
        </w:tc>
        <w:tc>
          <w:tcPr>
            <w:tcW w:w="3402" w:type="dxa"/>
          </w:tcPr>
          <w:p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BDD6EE" w:themeFill="accent1" w:themeFillTint="66"/>
            <w:vAlign w:val="center"/>
          </w:tcPr>
          <w:p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行業別</w:t>
            </w:r>
          </w:p>
        </w:tc>
        <w:tc>
          <w:tcPr>
            <w:tcW w:w="3827" w:type="dxa"/>
          </w:tcPr>
          <w:p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:rsidTr="0086321F">
        <w:trPr>
          <w:gridAfter w:val="1"/>
          <w:wAfter w:w="6" w:type="dxa"/>
        </w:trPr>
        <w:tc>
          <w:tcPr>
            <w:tcW w:w="1418" w:type="dxa"/>
            <w:shd w:val="clear" w:color="auto" w:fill="BDD6EE" w:themeFill="accent1" w:themeFillTint="66"/>
            <w:vAlign w:val="center"/>
          </w:tcPr>
          <w:p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報名聯絡人</w:t>
            </w:r>
          </w:p>
        </w:tc>
        <w:tc>
          <w:tcPr>
            <w:tcW w:w="3402" w:type="dxa"/>
          </w:tcPr>
          <w:p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BDD6EE" w:themeFill="accent1" w:themeFillTint="66"/>
            <w:vAlign w:val="center"/>
          </w:tcPr>
          <w:p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827" w:type="dxa"/>
          </w:tcPr>
          <w:p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:rsidTr="0086321F">
        <w:trPr>
          <w:gridAfter w:val="1"/>
          <w:wAfter w:w="6" w:type="dxa"/>
        </w:trPr>
        <w:tc>
          <w:tcPr>
            <w:tcW w:w="1418" w:type="dxa"/>
            <w:shd w:val="clear" w:color="auto" w:fill="BDD6EE" w:themeFill="accent1" w:themeFillTint="66"/>
            <w:vAlign w:val="center"/>
          </w:tcPr>
          <w:p w:rsidR="00E42EBA" w:rsidRDefault="0086321F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聯絡人部門</w:t>
            </w:r>
          </w:p>
        </w:tc>
        <w:tc>
          <w:tcPr>
            <w:tcW w:w="3402" w:type="dxa"/>
          </w:tcPr>
          <w:p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BDD6EE" w:themeFill="accent1" w:themeFillTint="66"/>
            <w:vAlign w:val="center"/>
          </w:tcPr>
          <w:p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3827" w:type="dxa"/>
          </w:tcPr>
          <w:p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:rsidTr="0086321F">
        <w:tc>
          <w:tcPr>
            <w:tcW w:w="1418" w:type="dxa"/>
            <w:shd w:val="clear" w:color="auto" w:fill="BDD6EE" w:themeFill="accent1" w:themeFillTint="66"/>
            <w:vAlign w:val="center"/>
          </w:tcPr>
          <w:p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公司地址</w:t>
            </w:r>
          </w:p>
        </w:tc>
        <w:tc>
          <w:tcPr>
            <w:tcW w:w="8948" w:type="dxa"/>
            <w:gridSpan w:val="4"/>
          </w:tcPr>
          <w:p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:rsidTr="0086321F">
        <w:tc>
          <w:tcPr>
            <w:tcW w:w="1418" w:type="dxa"/>
            <w:shd w:val="clear" w:color="auto" w:fill="BDD6EE" w:themeFill="accent1" w:themeFillTint="66"/>
            <w:vAlign w:val="center"/>
          </w:tcPr>
          <w:p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公司網站</w:t>
            </w:r>
          </w:p>
        </w:tc>
        <w:tc>
          <w:tcPr>
            <w:tcW w:w="8948" w:type="dxa"/>
            <w:gridSpan w:val="4"/>
          </w:tcPr>
          <w:p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1939D4" w:rsidTr="0086321F">
        <w:tc>
          <w:tcPr>
            <w:tcW w:w="1418" w:type="dxa"/>
            <w:shd w:val="clear" w:color="auto" w:fill="BDD6EE" w:themeFill="accent1" w:themeFillTint="66"/>
            <w:vAlign w:val="center"/>
          </w:tcPr>
          <w:p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企業規模</w:t>
            </w:r>
          </w:p>
        </w:tc>
        <w:tc>
          <w:tcPr>
            <w:tcW w:w="8948" w:type="dxa"/>
            <w:gridSpan w:val="4"/>
          </w:tcPr>
          <w:p w:rsidR="00E42EBA" w:rsidRPr="001939D4" w:rsidRDefault="00E42EBA" w:rsidP="00A9068C">
            <w:pPr>
              <w:spacing w:beforeLines="50" w:before="180" w:after="100" w:afterAutospacing="1" w:line="400" w:lineRule="exact"/>
              <w:rPr>
                <w:rFonts w:ascii="Times New Roman" w:eastAsia="微軟正黑體" w:hAnsi="Times New Roman" w:cs="Times New Roman"/>
              </w:rPr>
            </w:pP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國營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Times New Roman" w:eastAsia="微軟正黑體" w:hAnsi="Times New Roman" w:cs="Times New Roman" w:hint="eastAsia"/>
              </w:rPr>
              <w:t>大型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中小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</w:p>
        </w:tc>
      </w:tr>
      <w:tr w:rsidR="00E42EBA" w:rsidRPr="0062236C" w:rsidTr="0086321F">
        <w:trPr>
          <w:gridAfter w:val="1"/>
          <w:wAfter w:w="6" w:type="dxa"/>
          <w:trHeight w:val="635"/>
        </w:trPr>
        <w:tc>
          <w:tcPr>
            <w:tcW w:w="1418" w:type="dxa"/>
            <w:shd w:val="clear" w:color="auto" w:fill="BDD6EE" w:themeFill="accent1" w:themeFillTint="66"/>
            <w:vAlign w:val="center"/>
          </w:tcPr>
          <w:p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資本額</w:t>
            </w:r>
          </w:p>
        </w:tc>
        <w:tc>
          <w:tcPr>
            <w:tcW w:w="3402" w:type="dxa"/>
          </w:tcPr>
          <w:p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千元</w:t>
            </w:r>
          </w:p>
        </w:tc>
        <w:tc>
          <w:tcPr>
            <w:tcW w:w="1713" w:type="dxa"/>
            <w:shd w:val="clear" w:color="auto" w:fill="BDD6EE" w:themeFill="accent1" w:themeFillTint="66"/>
            <w:vAlign w:val="center"/>
          </w:tcPr>
          <w:p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員工人數</w:t>
            </w:r>
          </w:p>
        </w:tc>
        <w:tc>
          <w:tcPr>
            <w:tcW w:w="3827" w:type="dxa"/>
          </w:tcPr>
          <w:p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人</w:t>
            </w:r>
          </w:p>
        </w:tc>
      </w:tr>
    </w:tbl>
    <w:p w:rsidR="006F0322" w:rsidRDefault="006F0322" w:rsidP="00E42EBA">
      <w:pPr>
        <w:pStyle w:val="a9"/>
        <w:spacing w:beforeLines="50" w:before="180" w:afterLines="50" w:after="180" w:line="480" w:lineRule="exact"/>
        <w:ind w:leftChars="0" w:left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E42EBA" w:rsidRDefault="00224404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資料表填寫原則</w:t>
      </w:r>
      <w:r w:rsidR="00E42EBA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本資料</w:t>
      </w:r>
      <w:proofErr w:type="gramStart"/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表各題項</w:t>
      </w:r>
      <w:proofErr w:type="gramEnd"/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填寫可以文字、表格、圖片等形式呈現，不得以檔案連結方式提供（附註說明與佐證資料提供除外）；總篇幅依評選須知為依據。</w:t>
      </w:r>
    </w:p>
    <w:p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proofErr w:type="gramStart"/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各題項</w:t>
      </w:r>
      <w:proofErr w:type="gramEnd"/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填寫內容得包含質化與量化資訊細節。</w:t>
      </w:r>
    </w:p>
    <w:p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評選資料繳交後，茲同意提供資料中企業資訊及後續繳交之參獎資料(包含所有</w:t>
      </w:r>
      <w:proofErr w:type="gramStart"/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繳交之紙本</w:t>
      </w:r>
      <w:proofErr w:type="gramEnd"/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、電子</w:t>
      </w:r>
      <w:proofErr w:type="gramStart"/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檔</w:t>
      </w:r>
      <w:proofErr w:type="gramEnd"/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資料)，作為報名「臺灣循環經濟獎」使用，授權主辦單位「財團法人中華經濟研究院」基於公益性質及目的，不限時間與地域，可蒐集、處理、利用，作為推動CSR相關數據發佈之參考(非針對個別企業)，並同意獲獎後，基於透明誠信及公平、公開、公正原則，授權主辦單位公布、再製得獎事蹟(源自繳交之參獎資料內容)，以作為後續數據統計分析、出版書籍、媒體運用(平面報紙、網路平台等)等管道露出、數位化之用。</w:t>
      </w:r>
    </w:p>
    <w:p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報名「臺灣循環經濟獎」之參獎資訊及後續繳交之參獎資料(包含所有</w:t>
      </w:r>
      <w:proofErr w:type="gramStart"/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繳交之紙本</w:t>
      </w:r>
      <w:proofErr w:type="gramEnd"/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、電子</w:t>
      </w:r>
      <w:proofErr w:type="gramStart"/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檔</w:t>
      </w:r>
      <w:proofErr w:type="gramEnd"/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資料)為真實資料，秉持企業永續精神進行透明誠信之資訊揭露，如有惡意隱瞞、</w:t>
      </w:r>
      <w:proofErr w:type="gramStart"/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且經舉報</w:t>
      </w:r>
      <w:proofErr w:type="gramEnd"/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屬實等情事時，茲同意主辦單位依情況調整或撤銷獲得之獎項。</w:t>
      </w:r>
    </w:p>
    <w:p w:rsidR="00224404" w:rsidRPr="002E656C" w:rsidRDefault="00224404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lastRenderedPageBreak/>
        <w:t>企業資訊：</w:t>
      </w:r>
    </w:p>
    <w:p w:rsidR="00FF08BF" w:rsidRDefault="00224404" w:rsidP="00FF08BF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</w:t>
      </w:r>
      <w:r w:rsidR="00E42EBA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說明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</w:t>
      </w:r>
      <w:r w:rsidR="00E42EBA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企業簡歷</w:t>
      </w:r>
      <w:r w:rsidR="00FF08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，如：</w:t>
      </w:r>
      <w:r w:rsidR="00E42EBA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發展歷程</w:t>
      </w:r>
      <w:r w:rsidR="00FF08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、組織架構、</w:t>
      </w:r>
      <w:r w:rsidR="00FF08BF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經營項目</w:t>
      </w:r>
      <w:r w:rsidR="00FF08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:rsidR="0086321F" w:rsidRDefault="0086321F" w:rsidP="0086321F">
      <w:pPr>
        <w:pStyle w:val="a9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86321F" w:rsidRPr="0086321F" w:rsidRDefault="0086321F" w:rsidP="0086321F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 w:rsidRPr="0086321F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產品資訊：</w:t>
      </w:r>
    </w:p>
    <w:p w:rsidR="0086321F" w:rsidRDefault="0086321F" w:rsidP="0086321F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</w:t>
      </w:r>
      <w:r w:rsidR="00A1178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參賽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產品</w:t>
      </w:r>
      <w:r w:rsidR="00C7562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資訊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，包含產品用途、特色：</w:t>
      </w:r>
    </w:p>
    <w:p w:rsidR="00C7562E" w:rsidRDefault="00C7562E" w:rsidP="00C7562E">
      <w:pPr>
        <w:pStyle w:val="a9"/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C7562E" w:rsidRDefault="00A1178F" w:rsidP="00C7562E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請說明參賽</w:t>
      </w:r>
      <w:r w:rsidR="00C7562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產品於貴企業經營銷售情形與獲利占比：</w:t>
      </w:r>
    </w:p>
    <w:p w:rsidR="00C7562E" w:rsidRDefault="00C7562E" w:rsidP="00C7562E">
      <w:pPr>
        <w:pStyle w:val="a9"/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86321F" w:rsidRDefault="0086321F" w:rsidP="0086321F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</w:t>
      </w:r>
      <w:r w:rsidR="00A1178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參賽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產品</w:t>
      </w:r>
      <w:r w:rsidR="00C7562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應用之循環經濟作法及預期達到之環境效益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:rsidR="00C7562E" w:rsidRDefault="00C7562E" w:rsidP="00C7562E">
      <w:pPr>
        <w:pStyle w:val="a9"/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FF08BF" w:rsidRPr="00FF08BF" w:rsidRDefault="00C7562E" w:rsidP="00FF08BF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產品循環率</w:t>
      </w:r>
      <w:r w:rsidR="00FF08BF" w:rsidRPr="00FF08BF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:rsidR="006C3C1A" w:rsidRDefault="006C3C1A" w:rsidP="006C3C1A">
      <w:pPr>
        <w:pStyle w:val="a9"/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產品循環率計算採用生命週期概念中</w:t>
      </w:r>
      <w:r w:rsidRPr="00C91629">
        <w:rPr>
          <w:rFonts w:ascii="微軟正黑體" w:eastAsia="微軟正黑體" w:hAnsi="微軟正黑體" w:hint="eastAsia"/>
          <w:b/>
          <w:color w:val="0D0D0D" w:themeColor="text1" w:themeTint="F2"/>
          <w:sz w:val="28"/>
          <w:szCs w:val="28"/>
        </w:rPr>
        <w:t>產品設計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以及</w:t>
      </w:r>
      <w:r w:rsidRPr="00C91629">
        <w:rPr>
          <w:rFonts w:ascii="微軟正黑體" w:eastAsia="微軟正黑體" w:hAnsi="微軟正黑體" w:hint="eastAsia"/>
          <w:b/>
          <w:color w:val="0D0D0D" w:themeColor="text1" w:themeTint="F2"/>
          <w:sz w:val="28"/>
          <w:szCs w:val="28"/>
        </w:rPr>
        <w:t>產線生產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兩部分之循環度結果。循環指標包含技術循環（或稱工業循環）之</w:t>
      </w:r>
      <w:r w:rsid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回收及回用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材料選用來源比例，以及生物循環可分解材料對象共六項。請就以下各項</w:t>
      </w:r>
      <w:r w:rsid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指標填寫該指標循環率，並說明循環率計算基礎。</w:t>
      </w:r>
    </w:p>
    <w:p w:rsidR="00C91629" w:rsidRDefault="00C91629" w:rsidP="00C91629">
      <w:pPr>
        <w:pStyle w:val="a9"/>
        <w:numPr>
          <w:ilvl w:val="0"/>
          <w:numId w:val="24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產品循環再生原料採用概述：</w:t>
      </w:r>
    </w:p>
    <w:p w:rsidR="00C91629" w:rsidRDefault="00C91629" w:rsidP="006C3C1A">
      <w:pPr>
        <w:pStyle w:val="a9"/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proofErr w:type="gramStart"/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</w:t>
      </w:r>
      <w:proofErr w:type="gramEnd"/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得簡述參賽產品使用材料為何？如金屬類、塑膠類、生質材料等；採用循環再生材料對象及選用考量說明</w:t>
      </w:r>
      <w:proofErr w:type="gramStart"/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  <w:proofErr w:type="gramEnd"/>
    </w:p>
    <w:p w:rsidR="00C91629" w:rsidRDefault="00C91629" w:rsidP="006C3C1A">
      <w:pPr>
        <w:pStyle w:val="a9"/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C91629" w:rsidRDefault="00C91629" w:rsidP="006C3C1A">
      <w:pPr>
        <w:pStyle w:val="a9"/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C91629" w:rsidRDefault="00C91629" w:rsidP="006C3C1A">
      <w:pPr>
        <w:pStyle w:val="a9"/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C91629" w:rsidRPr="00C91629" w:rsidRDefault="00C91629" w:rsidP="006C3C1A">
      <w:pPr>
        <w:pStyle w:val="a9"/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</w:pPr>
    </w:p>
    <w:p w:rsidR="00C91629" w:rsidRDefault="00C91629" w:rsidP="006C3C1A">
      <w:pPr>
        <w:pStyle w:val="a9"/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</w:pPr>
    </w:p>
    <w:p w:rsidR="004C7049" w:rsidRDefault="006F6FA8" w:rsidP="004C7049">
      <w:pPr>
        <w:pStyle w:val="a9"/>
        <w:numPr>
          <w:ilvl w:val="0"/>
          <w:numId w:val="24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6F6FA8">
        <w:rPr>
          <w:rFonts w:ascii="微軟正黑體" w:eastAsia="微軟正黑體" w:hAnsi="微軟正黑體" w:hint="eastAsia"/>
          <w:b/>
          <w:color w:val="0D0D0D" w:themeColor="text1" w:themeTint="F2"/>
          <w:sz w:val="28"/>
          <w:szCs w:val="28"/>
        </w:rPr>
        <w:lastRenderedPageBreak/>
        <w:t>產品設計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材料循環率</w:t>
      </w:r>
      <w:r w:rsidR="004C7049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</w:p>
    <w:p w:rsidR="004445CA" w:rsidRPr="004445CA" w:rsidRDefault="004445CA" w:rsidP="004445CA">
      <w:pPr>
        <w:pStyle w:val="a9"/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循環率下項1-</w:t>
      </w:r>
      <w:r w:rsidR="00074054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5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之循環度總合，總合不得超過100%；</w:t>
      </w:r>
      <w:r w:rsidR="00074054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產品比例之分子分母計算應以重量單位計算。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如產品不適用該指標項目，則</w:t>
      </w:r>
      <w:r w:rsidR="00074054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得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為0%。</w:t>
      </w:r>
      <w:r w:rsidR="00C91629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各指標得分別說明該指標比例計算方式。</w:t>
      </w:r>
    </w:p>
    <w:p w:rsidR="006F6FA8" w:rsidRDefault="006F6FA8" w:rsidP="006F6FA8">
      <w:pPr>
        <w:pStyle w:val="a9"/>
        <w:numPr>
          <w:ilvl w:val="1"/>
          <w:numId w:val="24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原料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來源為採用國內外回收體系之再生材料：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</w:p>
    <w:p w:rsidR="006F6FA8" w:rsidRDefault="006F6FA8" w:rsidP="006F6FA8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6F6FA8" w:rsidRPr="006F6FA8" w:rsidRDefault="006F6FA8" w:rsidP="006F6FA8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6F6FA8" w:rsidRDefault="006F6FA8" w:rsidP="006F6FA8">
      <w:pPr>
        <w:pStyle w:val="a9"/>
        <w:numPr>
          <w:ilvl w:val="1"/>
          <w:numId w:val="24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原料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來源為國內其他產業或工廠廢棄物或副產物做為原料：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</w:p>
    <w:p w:rsidR="006F6FA8" w:rsidRDefault="006F6FA8" w:rsidP="006F6FA8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6F6FA8" w:rsidRPr="006F6FA8" w:rsidRDefault="006F6FA8" w:rsidP="006F6FA8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6F6FA8" w:rsidRDefault="006F6FA8" w:rsidP="006F6FA8">
      <w:pPr>
        <w:pStyle w:val="a9"/>
        <w:numPr>
          <w:ilvl w:val="1"/>
          <w:numId w:val="24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原料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來源為該產品回收後可堪用部件或材料回用：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</w:p>
    <w:p w:rsidR="006F6FA8" w:rsidRDefault="006F6FA8" w:rsidP="006F6FA8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6F6FA8" w:rsidRDefault="006F6FA8" w:rsidP="006F6FA8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6F6FA8" w:rsidRDefault="006F6FA8" w:rsidP="006F6FA8">
      <w:pPr>
        <w:pStyle w:val="a9"/>
        <w:numPr>
          <w:ilvl w:val="1"/>
          <w:numId w:val="24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生質原料比例：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</w:p>
    <w:p w:rsidR="006F6FA8" w:rsidRDefault="006F6FA8" w:rsidP="006F6FA8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6F6FA8" w:rsidRDefault="006F6FA8" w:rsidP="006F6FA8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074054" w:rsidRDefault="00074054" w:rsidP="00074054">
      <w:pPr>
        <w:pStyle w:val="a9"/>
        <w:numPr>
          <w:ilvl w:val="1"/>
          <w:numId w:val="24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可堆肥分解或</w:t>
      </w:r>
      <w:proofErr w:type="gramStart"/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可厭氧消化</w:t>
      </w:r>
      <w:proofErr w:type="gramEnd"/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原料比例：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</w:p>
    <w:p w:rsidR="006F6FA8" w:rsidRDefault="006F6FA8" w:rsidP="006F6FA8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</w:pPr>
    </w:p>
    <w:p w:rsidR="006F6FA8" w:rsidRDefault="006F6FA8" w:rsidP="006F6FA8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C91629" w:rsidRDefault="00C91629">
      <w:pPr>
        <w:widowControl/>
        <w:rPr>
          <w:rFonts w:ascii="微軟正黑體" w:eastAsia="微軟正黑體" w:hAnsi="微軟正黑體" w:cs="Times New Roman"/>
          <w:b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/>
          <w:b/>
          <w:color w:val="0D0D0D" w:themeColor="text1" w:themeTint="F2"/>
          <w:sz w:val="28"/>
          <w:szCs w:val="28"/>
        </w:rPr>
        <w:br w:type="page"/>
      </w:r>
    </w:p>
    <w:p w:rsidR="000164F8" w:rsidRDefault="000164F8" w:rsidP="000164F8">
      <w:pPr>
        <w:pStyle w:val="a9"/>
        <w:numPr>
          <w:ilvl w:val="0"/>
          <w:numId w:val="24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0164F8">
        <w:rPr>
          <w:rFonts w:ascii="微軟正黑體" w:eastAsia="微軟正黑體" w:hAnsi="微軟正黑體" w:hint="eastAsia"/>
          <w:b/>
          <w:color w:val="0D0D0D" w:themeColor="text1" w:themeTint="F2"/>
          <w:sz w:val="28"/>
          <w:szCs w:val="28"/>
        </w:rPr>
        <w:lastRenderedPageBreak/>
        <w:t>產線生產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材料循環率：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 xml:space="preserve">　</w:t>
      </w:r>
    </w:p>
    <w:p w:rsidR="00074054" w:rsidRPr="004445CA" w:rsidRDefault="00074054" w:rsidP="00074054">
      <w:pPr>
        <w:pStyle w:val="a9"/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循環率下項1-5之循環度總合，總合不得超過100%；產品比例之分子分母計算應以重量單位計算。如產品不適用該指標項目，則得為0%。</w:t>
      </w:r>
    </w:p>
    <w:p w:rsidR="000164F8" w:rsidRDefault="000164F8" w:rsidP="000164F8">
      <w:pPr>
        <w:pStyle w:val="a9"/>
        <w:numPr>
          <w:ilvl w:val="1"/>
          <w:numId w:val="24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原料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來源為採用國內外回收體系之再生材料：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</w:p>
    <w:p w:rsidR="000164F8" w:rsidRDefault="000164F8" w:rsidP="000164F8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0164F8" w:rsidRPr="006F6FA8" w:rsidRDefault="000164F8" w:rsidP="000164F8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0164F8" w:rsidRDefault="000164F8" w:rsidP="000164F8">
      <w:pPr>
        <w:pStyle w:val="a9"/>
        <w:numPr>
          <w:ilvl w:val="1"/>
          <w:numId w:val="24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原料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來源為國內其他產業或工廠廢棄物或副產物做為原料：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</w:p>
    <w:p w:rsidR="000164F8" w:rsidRDefault="000164F8" w:rsidP="000164F8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0164F8" w:rsidRPr="006F6FA8" w:rsidRDefault="000164F8" w:rsidP="000164F8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0164F8" w:rsidRDefault="000164F8" w:rsidP="000164F8">
      <w:pPr>
        <w:pStyle w:val="a9"/>
        <w:numPr>
          <w:ilvl w:val="1"/>
          <w:numId w:val="24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原料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來源為該產品回收後可堪用部件或材料回用：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</w:p>
    <w:p w:rsidR="000164F8" w:rsidRDefault="000164F8" w:rsidP="000164F8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0164F8" w:rsidRDefault="000164F8" w:rsidP="000164F8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0164F8" w:rsidRDefault="000164F8" w:rsidP="000164F8">
      <w:pPr>
        <w:pStyle w:val="a9"/>
        <w:numPr>
          <w:ilvl w:val="1"/>
          <w:numId w:val="24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生質原料比例：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</w:p>
    <w:p w:rsidR="000164F8" w:rsidRDefault="000164F8" w:rsidP="000164F8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0164F8" w:rsidRDefault="000164F8" w:rsidP="000164F8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0164F8" w:rsidRDefault="000164F8" w:rsidP="000164F8">
      <w:pPr>
        <w:pStyle w:val="a9"/>
        <w:numPr>
          <w:ilvl w:val="1"/>
          <w:numId w:val="24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可堆肥分解</w:t>
      </w:r>
      <w:r w:rsidR="00074054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或</w:t>
      </w:r>
      <w:proofErr w:type="gramStart"/>
      <w:r w:rsidR="00074054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可厭氧消化</w:t>
      </w:r>
      <w:proofErr w:type="gramEnd"/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原料比例：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  <w:u w:val="single"/>
        </w:rPr>
        <w:t xml:space="preserve">　　　　</w:t>
      </w:r>
      <w:r w:rsidRPr="006F6FA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%</w:t>
      </w:r>
    </w:p>
    <w:p w:rsidR="000164F8" w:rsidRPr="00C91629" w:rsidRDefault="000164F8" w:rsidP="000164F8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bookmarkStart w:id="0" w:name="_GoBack"/>
      <w:bookmarkEnd w:id="0"/>
    </w:p>
    <w:p w:rsidR="00074054" w:rsidRPr="006F6FA8" w:rsidRDefault="00074054" w:rsidP="000164F8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</w:pPr>
    </w:p>
    <w:p w:rsidR="004445CA" w:rsidRDefault="004445CA" w:rsidP="004445CA">
      <w:pPr>
        <w:pStyle w:val="a9"/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sectPr w:rsidR="004445CA" w:rsidSect="00FF55CB">
      <w:headerReference w:type="default" r:id="rId8"/>
      <w:footerReference w:type="default" r:id="rId9"/>
      <w:pgSz w:w="11906" w:h="16838" w:code="9"/>
      <w:pgMar w:top="1418" w:right="1134" w:bottom="720" w:left="1134" w:header="567" w:footer="255" w:gutter="0"/>
      <w:pgBorders w:offsetFrom="page">
        <w:top w:val="single" w:sz="12" w:space="29" w:color="538135" w:themeColor="accent6" w:themeShade="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3BF" w:rsidRDefault="009533BF" w:rsidP="002A4341">
      <w:r>
        <w:separator/>
      </w:r>
    </w:p>
  </w:endnote>
  <w:endnote w:type="continuationSeparator" w:id="0">
    <w:p w:rsidR="009533BF" w:rsidRDefault="009533BF" w:rsidP="002A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80F" w:rsidRPr="002A4341" w:rsidRDefault="001478F7" w:rsidP="00D6206D">
    <w:pPr>
      <w:pStyle w:val="a5"/>
      <w:jc w:val="right"/>
      <w:rPr>
        <w:rFonts w:ascii="Arial" w:hAnsi="Arial" w:cs="Arial"/>
        <w:sz w:val="24"/>
        <w:szCs w:val="24"/>
      </w:rPr>
    </w:pPr>
    <w:r>
      <w:rPr>
        <w:rFonts w:ascii="微軟正黑體" w:eastAsia="微軟正黑體" w:hAnsi="微軟正黑體" w:hint="eastAsia"/>
        <w:noProof/>
        <w:color w:val="0D0D0D" w:themeColor="text1" w:themeTint="F2"/>
        <w:sz w:val="28"/>
        <w:szCs w:val="28"/>
      </w:rPr>
      <w:drawing>
        <wp:anchor distT="0" distB="0" distL="114300" distR="114300" simplePos="0" relativeHeight="251662336" behindDoc="1" locked="0" layoutInCell="1" allowOverlap="1" wp14:anchorId="776EE9A4" wp14:editId="7506363B">
          <wp:simplePos x="0" y="0"/>
          <wp:positionH relativeFrom="page">
            <wp:align>left</wp:align>
          </wp:positionH>
          <wp:positionV relativeFrom="paragraph">
            <wp:posOffset>-2428683</wp:posOffset>
          </wp:positionV>
          <wp:extent cx="6146358" cy="2973265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358" cy="297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9413614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r w:rsidR="00A1580F" w:rsidRPr="002A4341">
          <w:rPr>
            <w:rFonts w:ascii="Arial" w:hAnsi="Arial" w:cs="Arial"/>
            <w:sz w:val="24"/>
            <w:szCs w:val="24"/>
          </w:rPr>
          <w:fldChar w:fldCharType="begin"/>
        </w:r>
        <w:r w:rsidR="00A1580F" w:rsidRPr="002A4341">
          <w:rPr>
            <w:rFonts w:ascii="Arial" w:hAnsi="Arial" w:cs="Arial"/>
            <w:sz w:val="24"/>
            <w:szCs w:val="24"/>
          </w:rPr>
          <w:instrText>PAGE   \* MERGEFORMAT</w:instrText>
        </w:r>
        <w:r w:rsidR="00A1580F" w:rsidRPr="002A4341">
          <w:rPr>
            <w:rFonts w:ascii="Arial" w:hAnsi="Arial" w:cs="Arial"/>
            <w:sz w:val="24"/>
            <w:szCs w:val="24"/>
          </w:rPr>
          <w:fldChar w:fldCharType="separate"/>
        </w:r>
        <w:r w:rsidR="00C91629" w:rsidRPr="00C91629">
          <w:rPr>
            <w:rFonts w:ascii="Arial" w:hAnsi="Arial" w:cs="Arial"/>
            <w:noProof/>
            <w:sz w:val="24"/>
            <w:szCs w:val="24"/>
            <w:lang w:val="zh-TW"/>
          </w:rPr>
          <w:t>4</w:t>
        </w:r>
        <w:r w:rsidR="00A1580F" w:rsidRPr="002A4341">
          <w:rPr>
            <w:rFonts w:ascii="Arial" w:hAnsi="Arial" w:cs="Arial"/>
            <w:sz w:val="24"/>
            <w:szCs w:val="24"/>
          </w:rPr>
          <w:fldChar w:fldCharType="end"/>
        </w:r>
      </w:sdtContent>
    </w:sdt>
    <w:r w:rsidR="007D4FC8">
      <w:rPr>
        <w:rFonts w:ascii="Arial" w:hAnsi="Arial" w:cs="Arial" w:hint="eastAsia"/>
        <w:sz w:val="24"/>
        <w:szCs w:val="24"/>
      </w:rPr>
      <w:t xml:space="preserve"> </w:t>
    </w:r>
    <w:r w:rsidR="007D4FC8">
      <w:rPr>
        <w:noProof/>
      </w:rPr>
      <w:drawing>
        <wp:inline distT="0" distB="0" distL="0" distR="0" wp14:anchorId="4D0814BD" wp14:editId="4A107B70">
          <wp:extent cx="600602" cy="360000"/>
          <wp:effectExtent l="0" t="0" r="0" b="2540"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綠色經濟研究中心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0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3BF" w:rsidRDefault="009533BF" w:rsidP="002A4341">
      <w:r>
        <w:separator/>
      </w:r>
    </w:p>
  </w:footnote>
  <w:footnote w:type="continuationSeparator" w:id="0">
    <w:p w:rsidR="009533BF" w:rsidRDefault="009533BF" w:rsidP="002A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80F" w:rsidRPr="007D4FC8" w:rsidRDefault="00A1580F" w:rsidP="00D6206D">
    <w:pPr>
      <w:pStyle w:val="a3"/>
      <w:wordWrap w:val="0"/>
      <w:spacing w:afterLines="50" w:after="120"/>
      <w:jc w:val="right"/>
      <w:rPr>
        <w:rFonts w:ascii="Arial" w:eastAsia="微軟正黑體" w:hAnsi="Arial" w:cs="Arial"/>
        <w:b/>
        <w:sz w:val="36"/>
        <w:szCs w:val="36"/>
      </w:rPr>
    </w:pPr>
    <w:r w:rsidRPr="007D4FC8">
      <w:rPr>
        <w:rFonts w:ascii="Arial" w:eastAsia="微軟正黑體" w:hAnsi="Arial" w:cs="Arial"/>
        <w:b/>
        <w:color w:val="FFFFFF" w:themeColor="background1"/>
        <w:sz w:val="36"/>
        <w:szCs w:val="36"/>
        <w:shd w:val="clear" w:color="auto" w:fill="538135" w:themeFill="accent6" w:themeFillShade="BF"/>
      </w:rPr>
      <w:t>臺灣循環經濟獎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77E1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B2CFC"/>
    <w:multiLevelType w:val="hybridMultilevel"/>
    <w:tmpl w:val="E1BC902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4DD2975"/>
    <w:multiLevelType w:val="hybridMultilevel"/>
    <w:tmpl w:val="6D420D0C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" w15:restartNumberingAfterBreak="0">
    <w:nsid w:val="1E362AC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F413C93"/>
    <w:multiLevelType w:val="hybridMultilevel"/>
    <w:tmpl w:val="13782BDE"/>
    <w:lvl w:ilvl="0" w:tplc="17CE832A">
      <w:start w:val="1"/>
      <w:numFmt w:val="bullet"/>
      <w:lvlText w:val=""/>
      <w:lvlJc w:val="left"/>
      <w:pPr>
        <w:ind w:left="1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2" w:hanging="480"/>
      </w:pPr>
      <w:rPr>
        <w:rFonts w:ascii="Wingdings" w:hAnsi="Wingdings" w:hint="default"/>
      </w:rPr>
    </w:lvl>
  </w:abstractNum>
  <w:abstractNum w:abstractNumId="5" w15:restartNumberingAfterBreak="0">
    <w:nsid w:val="259E5E51"/>
    <w:multiLevelType w:val="hybridMultilevel"/>
    <w:tmpl w:val="424005E8"/>
    <w:lvl w:ilvl="0" w:tplc="17CE832A">
      <w:start w:val="1"/>
      <w:numFmt w:val="bullet"/>
      <w:lvlText w:val="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264852CB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34B836D0"/>
    <w:multiLevelType w:val="hybridMultilevel"/>
    <w:tmpl w:val="2D8E04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4E03D69"/>
    <w:multiLevelType w:val="hybridMultilevel"/>
    <w:tmpl w:val="B09834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D66007"/>
    <w:multiLevelType w:val="hybridMultilevel"/>
    <w:tmpl w:val="D77AF3FA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0" w15:restartNumberingAfterBreak="0">
    <w:nsid w:val="38AB2CD5"/>
    <w:multiLevelType w:val="hybridMultilevel"/>
    <w:tmpl w:val="E92E37D8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0F">
      <w:start w:val="1"/>
      <w:numFmt w:val="decimal"/>
      <w:lvlText w:val="%2.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3BA72681"/>
    <w:multiLevelType w:val="hybridMultilevel"/>
    <w:tmpl w:val="A446B6EC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41371B8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 w15:restartNumberingAfterBreak="0">
    <w:nsid w:val="44664A52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E01A9E"/>
    <w:multiLevelType w:val="hybridMultilevel"/>
    <w:tmpl w:val="9CA8406E"/>
    <w:lvl w:ilvl="0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5" w15:restartNumberingAfterBreak="0">
    <w:nsid w:val="5C0A2BCA"/>
    <w:multiLevelType w:val="hybridMultilevel"/>
    <w:tmpl w:val="1B34F606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61636BC4"/>
    <w:multiLevelType w:val="hybridMultilevel"/>
    <w:tmpl w:val="2B06CF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30175E7"/>
    <w:multiLevelType w:val="hybridMultilevel"/>
    <w:tmpl w:val="7A2C66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4E4AC9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5D7D6E"/>
    <w:multiLevelType w:val="hybridMultilevel"/>
    <w:tmpl w:val="8E96B2C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C7214E1"/>
    <w:multiLevelType w:val="hybridMultilevel"/>
    <w:tmpl w:val="7B42268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1" w15:restartNumberingAfterBreak="0">
    <w:nsid w:val="6DD97103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0B355AF"/>
    <w:multiLevelType w:val="hybridMultilevel"/>
    <w:tmpl w:val="BC5A419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7EF8351B"/>
    <w:multiLevelType w:val="hybridMultilevel"/>
    <w:tmpl w:val="7A2C66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7"/>
  </w:num>
  <w:num w:numId="3">
    <w:abstractNumId w:val="23"/>
  </w:num>
  <w:num w:numId="4">
    <w:abstractNumId w:val="9"/>
  </w:num>
  <w:num w:numId="5">
    <w:abstractNumId w:val="10"/>
  </w:num>
  <w:num w:numId="6">
    <w:abstractNumId w:val="2"/>
  </w:num>
  <w:num w:numId="7">
    <w:abstractNumId w:val="5"/>
  </w:num>
  <w:num w:numId="8">
    <w:abstractNumId w:val="20"/>
  </w:num>
  <w:num w:numId="9">
    <w:abstractNumId w:val="12"/>
  </w:num>
  <w:num w:numId="10">
    <w:abstractNumId w:val="4"/>
  </w:num>
  <w:num w:numId="11">
    <w:abstractNumId w:val="11"/>
  </w:num>
  <w:num w:numId="12">
    <w:abstractNumId w:val="6"/>
  </w:num>
  <w:num w:numId="13">
    <w:abstractNumId w:val="3"/>
  </w:num>
  <w:num w:numId="14">
    <w:abstractNumId w:val="15"/>
  </w:num>
  <w:num w:numId="15">
    <w:abstractNumId w:val="19"/>
  </w:num>
  <w:num w:numId="16">
    <w:abstractNumId w:val="14"/>
  </w:num>
  <w:num w:numId="17">
    <w:abstractNumId w:val="13"/>
  </w:num>
  <w:num w:numId="18">
    <w:abstractNumId w:val="1"/>
  </w:num>
  <w:num w:numId="19">
    <w:abstractNumId w:val="18"/>
  </w:num>
  <w:num w:numId="20">
    <w:abstractNumId w:val="0"/>
  </w:num>
  <w:num w:numId="21">
    <w:abstractNumId w:val="22"/>
  </w:num>
  <w:num w:numId="22">
    <w:abstractNumId w:val="21"/>
  </w:num>
  <w:num w:numId="23">
    <w:abstractNumId w:val="1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41"/>
    <w:rsid w:val="000164F8"/>
    <w:rsid w:val="00074054"/>
    <w:rsid w:val="0008652E"/>
    <w:rsid w:val="000B1919"/>
    <w:rsid w:val="000D0214"/>
    <w:rsid w:val="000F07DB"/>
    <w:rsid w:val="000F289F"/>
    <w:rsid w:val="00105A3E"/>
    <w:rsid w:val="001237D5"/>
    <w:rsid w:val="00127BC8"/>
    <w:rsid w:val="00142318"/>
    <w:rsid w:val="001478F7"/>
    <w:rsid w:val="00183EBE"/>
    <w:rsid w:val="00184ADE"/>
    <w:rsid w:val="001939D4"/>
    <w:rsid w:val="001A7527"/>
    <w:rsid w:val="001D5FE5"/>
    <w:rsid w:val="001F0C39"/>
    <w:rsid w:val="00206D6C"/>
    <w:rsid w:val="00212512"/>
    <w:rsid w:val="0021566C"/>
    <w:rsid w:val="00224404"/>
    <w:rsid w:val="002312A6"/>
    <w:rsid w:val="002353F0"/>
    <w:rsid w:val="00284F28"/>
    <w:rsid w:val="0029080B"/>
    <w:rsid w:val="002A1DA6"/>
    <w:rsid w:val="002A4341"/>
    <w:rsid w:val="002C0483"/>
    <w:rsid w:val="002E656C"/>
    <w:rsid w:val="002E6F8B"/>
    <w:rsid w:val="00323823"/>
    <w:rsid w:val="0032540E"/>
    <w:rsid w:val="00331050"/>
    <w:rsid w:val="003336C6"/>
    <w:rsid w:val="0034544D"/>
    <w:rsid w:val="00375231"/>
    <w:rsid w:val="00386D70"/>
    <w:rsid w:val="003E6485"/>
    <w:rsid w:val="00441458"/>
    <w:rsid w:val="00444552"/>
    <w:rsid w:val="004445CA"/>
    <w:rsid w:val="004520EB"/>
    <w:rsid w:val="00470559"/>
    <w:rsid w:val="004A22AE"/>
    <w:rsid w:val="004C7049"/>
    <w:rsid w:val="004D0580"/>
    <w:rsid w:val="004D2D51"/>
    <w:rsid w:val="004F03DC"/>
    <w:rsid w:val="004F27E2"/>
    <w:rsid w:val="004F6E3A"/>
    <w:rsid w:val="005269BF"/>
    <w:rsid w:val="005444D1"/>
    <w:rsid w:val="00551D36"/>
    <w:rsid w:val="00585D96"/>
    <w:rsid w:val="005A1531"/>
    <w:rsid w:val="005C53CF"/>
    <w:rsid w:val="005C5FD5"/>
    <w:rsid w:val="0062236C"/>
    <w:rsid w:val="006604C4"/>
    <w:rsid w:val="006C0BF5"/>
    <w:rsid w:val="006C3C1A"/>
    <w:rsid w:val="006C5365"/>
    <w:rsid w:val="006F0322"/>
    <w:rsid w:val="006F6FA8"/>
    <w:rsid w:val="00751984"/>
    <w:rsid w:val="00753C45"/>
    <w:rsid w:val="00762F13"/>
    <w:rsid w:val="0076761F"/>
    <w:rsid w:val="00791D9C"/>
    <w:rsid w:val="007D4FC8"/>
    <w:rsid w:val="007E7AE3"/>
    <w:rsid w:val="0086321F"/>
    <w:rsid w:val="00875D77"/>
    <w:rsid w:val="00876B8B"/>
    <w:rsid w:val="00896F4A"/>
    <w:rsid w:val="008B1B17"/>
    <w:rsid w:val="008C71BC"/>
    <w:rsid w:val="008E3E99"/>
    <w:rsid w:val="00907B11"/>
    <w:rsid w:val="009101FA"/>
    <w:rsid w:val="00923046"/>
    <w:rsid w:val="0093379D"/>
    <w:rsid w:val="009408A4"/>
    <w:rsid w:val="0095124A"/>
    <w:rsid w:val="009533BF"/>
    <w:rsid w:val="00964044"/>
    <w:rsid w:val="009730AC"/>
    <w:rsid w:val="00975194"/>
    <w:rsid w:val="009A1B48"/>
    <w:rsid w:val="009A3D8A"/>
    <w:rsid w:val="009A710F"/>
    <w:rsid w:val="009F010A"/>
    <w:rsid w:val="009F364E"/>
    <w:rsid w:val="00A1178F"/>
    <w:rsid w:val="00A1580F"/>
    <w:rsid w:val="00A2335B"/>
    <w:rsid w:val="00A40CB6"/>
    <w:rsid w:val="00A76C30"/>
    <w:rsid w:val="00A974D7"/>
    <w:rsid w:val="00AA1152"/>
    <w:rsid w:val="00AB68C2"/>
    <w:rsid w:val="00AB7EC2"/>
    <w:rsid w:val="00AE6258"/>
    <w:rsid w:val="00AF2D12"/>
    <w:rsid w:val="00B05414"/>
    <w:rsid w:val="00B54506"/>
    <w:rsid w:val="00B95C5A"/>
    <w:rsid w:val="00BA5B76"/>
    <w:rsid w:val="00BB6F1D"/>
    <w:rsid w:val="00BE2B64"/>
    <w:rsid w:val="00BE45A1"/>
    <w:rsid w:val="00BF11FD"/>
    <w:rsid w:val="00C23192"/>
    <w:rsid w:val="00C32C69"/>
    <w:rsid w:val="00C7562E"/>
    <w:rsid w:val="00C91629"/>
    <w:rsid w:val="00C919DA"/>
    <w:rsid w:val="00CC4CAC"/>
    <w:rsid w:val="00CF2662"/>
    <w:rsid w:val="00D01DFC"/>
    <w:rsid w:val="00D05F18"/>
    <w:rsid w:val="00D107EB"/>
    <w:rsid w:val="00D14CF0"/>
    <w:rsid w:val="00D41A92"/>
    <w:rsid w:val="00D528B8"/>
    <w:rsid w:val="00D6206D"/>
    <w:rsid w:val="00D915ED"/>
    <w:rsid w:val="00DA45D9"/>
    <w:rsid w:val="00DD42F1"/>
    <w:rsid w:val="00DE051C"/>
    <w:rsid w:val="00DE2EC7"/>
    <w:rsid w:val="00E422FE"/>
    <w:rsid w:val="00E42EBA"/>
    <w:rsid w:val="00E47108"/>
    <w:rsid w:val="00E6067B"/>
    <w:rsid w:val="00E71008"/>
    <w:rsid w:val="00E91471"/>
    <w:rsid w:val="00EA23F6"/>
    <w:rsid w:val="00EA527E"/>
    <w:rsid w:val="00EE6B15"/>
    <w:rsid w:val="00EF32EA"/>
    <w:rsid w:val="00F57D76"/>
    <w:rsid w:val="00F86391"/>
    <w:rsid w:val="00FF08BF"/>
    <w:rsid w:val="00FF1127"/>
    <w:rsid w:val="00FF55CB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403E0"/>
  <w15:chartTrackingRefBased/>
  <w15:docId w15:val="{93E228A6-7487-44BE-821A-32987902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3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341"/>
    <w:rPr>
      <w:sz w:val="20"/>
      <w:szCs w:val="20"/>
    </w:rPr>
  </w:style>
  <w:style w:type="character" w:styleId="a7">
    <w:name w:val="page number"/>
    <w:basedOn w:val="a0"/>
    <w:uiPriority w:val="99"/>
    <w:unhideWhenUsed/>
    <w:rsid w:val="002A4341"/>
  </w:style>
  <w:style w:type="table" w:styleId="a8">
    <w:name w:val="Table Grid"/>
    <w:basedOn w:val="a1"/>
    <w:uiPriority w:val="39"/>
    <w:rsid w:val="0062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F6E3A"/>
    <w:pPr>
      <w:ind w:leftChars="200" w:left="480"/>
    </w:pPr>
    <w:rPr>
      <w:rFonts w:ascii="Calibri" w:eastAsia="新細明體" w:hAnsi="Calibri" w:cs="Times New Roman"/>
    </w:rPr>
  </w:style>
  <w:style w:type="character" w:styleId="aa">
    <w:name w:val="Hyperlink"/>
    <w:basedOn w:val="a0"/>
    <w:uiPriority w:val="99"/>
    <w:unhideWhenUsed/>
    <w:rsid w:val="00A40CB6"/>
    <w:rPr>
      <w:color w:val="0563C1" w:themeColor="hyperlink"/>
      <w:u w:val="single"/>
    </w:rPr>
  </w:style>
  <w:style w:type="table" w:customStyle="1" w:styleId="1">
    <w:name w:val="表格格線1"/>
    <w:basedOn w:val="a1"/>
    <w:next w:val="a8"/>
    <w:uiPriority w:val="39"/>
    <w:rsid w:val="00DE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E422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E422FE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C7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C70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CC3EC-1429-49B9-B1B1-11CCA9705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敖家綱</dc:creator>
  <cp:keywords/>
  <dc:description/>
  <cp:lastModifiedBy>敖家綱</cp:lastModifiedBy>
  <cp:revision>3</cp:revision>
  <cp:lastPrinted>2019-08-16T07:41:00Z</cp:lastPrinted>
  <dcterms:created xsi:type="dcterms:W3CDTF">2019-08-19T03:57:00Z</dcterms:created>
  <dcterms:modified xsi:type="dcterms:W3CDTF">2019-08-19T04:01:00Z</dcterms:modified>
</cp:coreProperties>
</file>