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3B63" w14:textId="64864F01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46006B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6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86321F" w:rsidRPr="009C6EE2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產品</w:t>
      </w:r>
      <w:r w:rsidR="00AE6258" w:rsidRPr="009C6EE2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677922D9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1EB2DEAA" w14:textId="77777777" w:rsidTr="0046006B">
        <w:trPr>
          <w:gridAfter w:val="1"/>
          <w:wAfter w:w="6" w:type="dxa"/>
        </w:trPr>
        <w:tc>
          <w:tcPr>
            <w:tcW w:w="1418" w:type="dxa"/>
            <w:shd w:val="clear" w:color="auto" w:fill="D8BEEC"/>
            <w:vAlign w:val="center"/>
          </w:tcPr>
          <w:p w14:paraId="2D3ACF8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443828B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8BEEC"/>
            <w:vAlign w:val="center"/>
          </w:tcPr>
          <w:p w14:paraId="397EB093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4C48C4C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16B61D9C" w14:textId="77777777" w:rsidTr="0046006B">
        <w:trPr>
          <w:gridAfter w:val="1"/>
          <w:wAfter w:w="6" w:type="dxa"/>
        </w:trPr>
        <w:tc>
          <w:tcPr>
            <w:tcW w:w="1418" w:type="dxa"/>
            <w:shd w:val="clear" w:color="auto" w:fill="D8BEEC"/>
            <w:vAlign w:val="center"/>
          </w:tcPr>
          <w:p w14:paraId="4F14F2B4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71AFC02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8BEEC"/>
            <w:vAlign w:val="center"/>
          </w:tcPr>
          <w:p w14:paraId="7E6B6D0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A43D10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24006B14" w14:textId="77777777" w:rsidTr="0046006B">
        <w:trPr>
          <w:gridAfter w:val="1"/>
          <w:wAfter w:w="6" w:type="dxa"/>
        </w:trPr>
        <w:tc>
          <w:tcPr>
            <w:tcW w:w="1418" w:type="dxa"/>
            <w:shd w:val="clear" w:color="auto" w:fill="D8BEEC"/>
            <w:vAlign w:val="center"/>
          </w:tcPr>
          <w:p w14:paraId="639AA217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3E4943F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8BEEC"/>
            <w:vAlign w:val="center"/>
          </w:tcPr>
          <w:p w14:paraId="1BC04A7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3AF6AAB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F286073" w14:textId="77777777" w:rsidTr="0046006B">
        <w:tc>
          <w:tcPr>
            <w:tcW w:w="1418" w:type="dxa"/>
            <w:shd w:val="clear" w:color="auto" w:fill="D8BEEC"/>
            <w:vAlign w:val="center"/>
          </w:tcPr>
          <w:p w14:paraId="3F189903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2DB2CB2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E05C3D5" w14:textId="77777777" w:rsidTr="0046006B">
        <w:tc>
          <w:tcPr>
            <w:tcW w:w="1418" w:type="dxa"/>
            <w:shd w:val="clear" w:color="auto" w:fill="D8BEEC"/>
            <w:vAlign w:val="center"/>
          </w:tcPr>
          <w:p w14:paraId="0B08E7F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6FB8579B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2DFE3933" w14:textId="77777777" w:rsidTr="0046006B">
        <w:tc>
          <w:tcPr>
            <w:tcW w:w="1418" w:type="dxa"/>
            <w:shd w:val="clear" w:color="auto" w:fill="D8BEEC"/>
            <w:vAlign w:val="center"/>
          </w:tcPr>
          <w:p w14:paraId="0E3672D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9E12967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18D36873" w14:textId="77777777" w:rsidTr="0046006B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8BEEC"/>
            <w:vAlign w:val="center"/>
          </w:tcPr>
          <w:p w14:paraId="0CE518C5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4BF3FCB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D8BEEC"/>
            <w:vAlign w:val="center"/>
          </w:tcPr>
          <w:p w14:paraId="6A33707E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526F747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015AC33F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200F599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49DA9A6A" w14:textId="462A0CCE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F10770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262C3D0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1FEE8EB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B3A377E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736FB87C" w14:textId="08C39035" w:rsidR="00224404" w:rsidRPr="00004CBA" w:rsidRDefault="000E10C5" w:rsidP="00004C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D64D472" w14:textId="01E1C50F" w:rsidR="000E10C5" w:rsidRDefault="00224404" w:rsidP="002E137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、組織架構、經營項目：</w:t>
      </w:r>
    </w:p>
    <w:p w14:paraId="49B3AF24" w14:textId="14383BD6" w:rsidR="00004CBA" w:rsidRPr="00004CBA" w:rsidRDefault="0086321F" w:rsidP="0073403A">
      <w:pPr>
        <w:pStyle w:val="a9"/>
        <w:numPr>
          <w:ilvl w:val="0"/>
          <w:numId w:val="22"/>
        </w:numPr>
        <w:spacing w:beforeLines="50" w:before="180" w:afterLines="50" w:after="180" w:line="44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A1178F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</w:t>
      </w:r>
      <w:r w:rsidR="00C7562E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資訊</w:t>
      </w:r>
      <w:r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，包含產品用途、特色：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AC193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一、二題</w:t>
      </w:r>
      <w:r w:rsid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共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占20%）</w:t>
      </w:r>
    </w:p>
    <w:p w14:paraId="3F8D16E6" w14:textId="47A47E63" w:rsidR="00004CBA" w:rsidRPr="00004CBA" w:rsidRDefault="00A1178F" w:rsidP="00004CB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請說明參賽</w:t>
      </w:r>
      <w:r w:rsidR="00C7562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產品於貴企業經營銷售情形與獲利占比：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（占20%）</w:t>
      </w:r>
    </w:p>
    <w:p w14:paraId="062C2E22" w14:textId="27DF007A" w:rsidR="00004CBA" w:rsidRPr="00004CBA" w:rsidRDefault="0086321F" w:rsidP="00004CB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A1178F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</w:t>
      </w:r>
      <w:r w:rsidR="00C7562E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應用之循環經濟作法及預期達到之環境效益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（占20%）</w:t>
      </w:r>
    </w:p>
    <w:p w14:paraId="6D57EAEE" w14:textId="54D75854" w:rsidR="00FF08BF" w:rsidRPr="0020148D" w:rsidRDefault="0020148D" w:rsidP="00325BEB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20148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產品循環經濟衡量指標：（占</w:t>
      </w:r>
      <w:r w:rsidRPr="0020148D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</w:t>
      </w:r>
      <w:r w:rsidRPr="0020148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0%）</w:t>
      </w:r>
      <w:r w:rsidR="00FF08BF" w:rsidRPr="0020148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Pr="0020148D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 xml:space="preserve"> </w:t>
      </w:r>
    </w:p>
    <w:p w14:paraId="7635AA00" w14:textId="338BDA68" w:rsidR="003C0DD5" w:rsidRDefault="003C0DD5" w:rsidP="003C0DD5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 w:left="426" w:firstLine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簡述參賽產品使用材料為何？如金屬類、塑膠類、生質材料等；採用循環再生材料對象及選用考量。</w:t>
      </w:r>
    </w:p>
    <w:p w14:paraId="4A9556FD" w14:textId="6748D61E" w:rsidR="003C0DD5" w:rsidRPr="003C0DD5" w:rsidRDefault="003C0DD5" w:rsidP="003C0DD5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 w:left="426" w:firstLine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產品循環率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4DC65802" w14:textId="7E6766B9" w:rsidR="00D335B2" w:rsidRDefault="00D335B2" w:rsidP="000E10C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不同產業對於產品循環度各有其不同的認證標準，</w:t>
      </w:r>
      <w:r w:rsid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如：</w:t>
      </w:r>
      <w:r w:rsidR="003C0DD5" w:rsidRP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Circular Transition Indicators（CTI）</w:t>
      </w:r>
      <w:r w:rsid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、UL 3600、</w:t>
      </w:r>
      <w:r w:rsidR="003C0DD5" w:rsidRP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EMF</w:t>
      </w:r>
      <w:r w:rsid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proofErr w:type="spellStart"/>
      <w:r w:rsidR="003C0DD5" w:rsidRP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Circulytics</w:t>
      </w:r>
      <w:proofErr w:type="spellEnd"/>
      <w:r w:rsid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3C0DD5" w:rsidRP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生命週期評估</w:t>
      </w:r>
      <w:r w:rsid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3C0DD5" w:rsidRP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Life cycle assessment, LCA</w:t>
      </w:r>
      <w:r w:rsidR="003C0DD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）／產品環境（碳）足跡等，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Pr="00746CBE">
        <w:rPr>
          <w:rFonts w:ascii="微軟正黑體" w:eastAsia="微軟正黑體" w:hAnsi="微軟正黑體" w:hint="eastAsia"/>
          <w:b/>
          <w:bCs/>
          <w:color w:val="0D0D0D" w:themeColor="text1" w:themeTint="F2"/>
          <w:sz w:val="28"/>
          <w:szCs w:val="28"/>
        </w:rPr>
        <w:t>自行選擇適用的衡量指標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，說明循環率計算基礎</w:t>
      </w:r>
      <w:r w:rsidR="00746CB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，及參賽產品於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循環經濟指標的表現。</w:t>
      </w:r>
    </w:p>
    <w:p w14:paraId="032845D9" w14:textId="3B0C3A53" w:rsidR="003C0DD5" w:rsidRDefault="003C0DD5" w:rsidP="003C0DD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以UL 3600產品循環度例，</w:t>
      </w:r>
      <w:r w:rsid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產品循環率計算採用生命週期概念中</w:t>
      </w:r>
      <w:r w:rsidR="000E10C5" w:rsidRPr="00C91629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產線生產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（</w:t>
      </w:r>
      <w:r w:rsidR="000E10C5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採用回收料比率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）</w:t>
      </w:r>
      <w:r w:rsid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以及</w:t>
      </w:r>
      <w:r w:rsidR="000E10C5" w:rsidRPr="00C91629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產品設計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（</w:t>
      </w:r>
      <w:r w:rsidR="000E10C5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可回收率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）</w:t>
      </w:r>
      <w:r w:rsid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兩部分之循環度結果。循環指標包含技術循環（或稱工業循環）之回收及回用材料選用來源比例，以及生物循環可分解材料對象共五項。</w:t>
      </w:r>
      <w:bookmarkStart w:id="0" w:name="_Hlk162345225"/>
    </w:p>
    <w:p w14:paraId="3397857F" w14:textId="0E739503" w:rsidR="000E10C5" w:rsidRDefault="000E10C5" w:rsidP="003C0DD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164F8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產線生產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材料循環率：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　</w:t>
      </w:r>
    </w:p>
    <w:bookmarkEnd w:id="0"/>
    <w:p w14:paraId="48CEAF97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來源為採用國內外回收體系之再生材料：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3C3313C4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來源為國內其他產業或工廠廢棄物或副產物做為原料：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0E8A0CDD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來源為該產品回收後可堪用部件或材料回用：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611C38C6" w14:textId="77777777" w:rsidR="000E10C5" w:rsidRP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生質原料比例：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12BAF081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可堆肥分解或可厭氧消化原料比例：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00058638" w14:textId="5A87CBC5" w:rsidR="000E10C5" w:rsidRDefault="000E10C5" w:rsidP="003C0DD5">
      <w:pPr>
        <w:pStyle w:val="a9"/>
        <w:spacing w:beforeLines="50" w:before="180" w:afterLines="50" w:after="180" w:line="480" w:lineRule="exact"/>
        <w:ind w:leftChars="0" w:left="42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產品設計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材料循環率：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264FF1C8" w14:textId="77777777" w:rsidR="000E10C5" w:rsidRDefault="000E10C5" w:rsidP="003C0DD5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lastRenderedPageBreak/>
        <w:t>廢棄物可作為國內外回收體系之再生材料：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63FB54DB" w14:textId="77777777" w:rsidR="000E10C5" w:rsidRDefault="000E10C5" w:rsidP="003C0DD5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廢棄物可作為國內其他產業或工廠廢棄物或副產物做為原料：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3BF32F2C" w14:textId="77777777" w:rsidR="000E10C5" w:rsidRDefault="000E10C5" w:rsidP="003C0DD5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廢棄物可作為該產品回收後可堪用部件或材料回用：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7B658E1C" w14:textId="77777777" w:rsidR="000E10C5" w:rsidRDefault="000E10C5" w:rsidP="003C0DD5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廢棄物可作為生質原料比例：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0209D44B" w14:textId="7B7F3E95" w:rsidR="000E10C5" w:rsidRDefault="000E10C5" w:rsidP="003C0DD5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廢棄物可作為可堆肥分解或可厭氧消化原料比例：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sectPr w:rsidR="000E10C5" w:rsidSect="0046006B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2A7A" w14:textId="77777777" w:rsidR="005A1C22" w:rsidRDefault="005A1C22" w:rsidP="002A4341">
      <w:r>
        <w:separator/>
      </w:r>
    </w:p>
  </w:endnote>
  <w:endnote w:type="continuationSeparator" w:id="0">
    <w:p w14:paraId="2E2CF063" w14:textId="77777777" w:rsidR="005A1C22" w:rsidRDefault="005A1C22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D857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42A6C6DB" wp14:editId="132784A5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1629" w:rsidRPr="00C91629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6E18738C" wp14:editId="3B15B83F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5102" w14:textId="77777777" w:rsidR="005A1C22" w:rsidRDefault="005A1C22" w:rsidP="002A4341">
      <w:r>
        <w:separator/>
      </w:r>
    </w:p>
  </w:footnote>
  <w:footnote w:type="continuationSeparator" w:id="0">
    <w:p w14:paraId="7AB54DA8" w14:textId="77777777" w:rsidR="005A1C22" w:rsidRDefault="005A1C22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7B12" w14:textId="3F3601A1" w:rsidR="00A1580F" w:rsidRPr="00884B3C" w:rsidRDefault="0046006B" w:rsidP="006A4229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E913B2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15E9566E" wp14:editId="7B996AEC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B3C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884B3C" w:rsidRPr="0046006B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49C1B92"/>
    <w:multiLevelType w:val="hybridMultilevel"/>
    <w:tmpl w:val="AA10BBA2"/>
    <w:lvl w:ilvl="0" w:tplc="6862EDE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E03D69"/>
    <w:multiLevelType w:val="hybridMultilevel"/>
    <w:tmpl w:val="9F726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862EDE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1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0175E7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35269">
    <w:abstractNumId w:val="17"/>
  </w:num>
  <w:num w:numId="2" w16cid:durableId="2055109946">
    <w:abstractNumId w:val="8"/>
  </w:num>
  <w:num w:numId="3" w16cid:durableId="1545826760">
    <w:abstractNumId w:val="24"/>
  </w:num>
  <w:num w:numId="4" w16cid:durableId="202328421">
    <w:abstractNumId w:val="10"/>
  </w:num>
  <w:num w:numId="5" w16cid:durableId="2048286762">
    <w:abstractNumId w:val="11"/>
  </w:num>
  <w:num w:numId="6" w16cid:durableId="295721737">
    <w:abstractNumId w:val="2"/>
  </w:num>
  <w:num w:numId="7" w16cid:durableId="1924681462">
    <w:abstractNumId w:val="6"/>
  </w:num>
  <w:num w:numId="8" w16cid:durableId="1075323803">
    <w:abstractNumId w:val="21"/>
  </w:num>
  <w:num w:numId="9" w16cid:durableId="1870872437">
    <w:abstractNumId w:val="13"/>
  </w:num>
  <w:num w:numId="10" w16cid:durableId="1113014704">
    <w:abstractNumId w:val="4"/>
  </w:num>
  <w:num w:numId="11" w16cid:durableId="55208563">
    <w:abstractNumId w:val="12"/>
  </w:num>
  <w:num w:numId="12" w16cid:durableId="1451313835">
    <w:abstractNumId w:val="7"/>
  </w:num>
  <w:num w:numId="13" w16cid:durableId="1717924790">
    <w:abstractNumId w:val="3"/>
  </w:num>
  <w:num w:numId="14" w16cid:durableId="1155996605">
    <w:abstractNumId w:val="16"/>
  </w:num>
  <w:num w:numId="15" w16cid:durableId="1725984039">
    <w:abstractNumId w:val="20"/>
  </w:num>
  <w:num w:numId="16" w16cid:durableId="1058477431">
    <w:abstractNumId w:val="15"/>
  </w:num>
  <w:num w:numId="17" w16cid:durableId="702173842">
    <w:abstractNumId w:val="14"/>
  </w:num>
  <w:num w:numId="18" w16cid:durableId="1894730076">
    <w:abstractNumId w:val="1"/>
  </w:num>
  <w:num w:numId="19" w16cid:durableId="1005287485">
    <w:abstractNumId w:val="19"/>
  </w:num>
  <w:num w:numId="20" w16cid:durableId="434785258">
    <w:abstractNumId w:val="0"/>
  </w:num>
  <w:num w:numId="21" w16cid:durableId="653950250">
    <w:abstractNumId w:val="23"/>
  </w:num>
  <w:num w:numId="22" w16cid:durableId="1749158901">
    <w:abstractNumId w:val="22"/>
  </w:num>
  <w:num w:numId="23" w16cid:durableId="739015556">
    <w:abstractNumId w:val="18"/>
  </w:num>
  <w:num w:numId="24" w16cid:durableId="255091185">
    <w:abstractNumId w:val="9"/>
  </w:num>
  <w:num w:numId="25" w16cid:durableId="1874609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9022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04CBA"/>
    <w:rsid w:val="000076E8"/>
    <w:rsid w:val="000164F8"/>
    <w:rsid w:val="00074054"/>
    <w:rsid w:val="00076E32"/>
    <w:rsid w:val="0008652E"/>
    <w:rsid w:val="000B1919"/>
    <w:rsid w:val="000D0214"/>
    <w:rsid w:val="000D2F48"/>
    <w:rsid w:val="000E10C5"/>
    <w:rsid w:val="000F07DB"/>
    <w:rsid w:val="000F289F"/>
    <w:rsid w:val="00105A3E"/>
    <w:rsid w:val="00120FB9"/>
    <w:rsid w:val="001237D5"/>
    <w:rsid w:val="00127BC8"/>
    <w:rsid w:val="00142318"/>
    <w:rsid w:val="00143A9F"/>
    <w:rsid w:val="001478F7"/>
    <w:rsid w:val="00183EBE"/>
    <w:rsid w:val="00184ADE"/>
    <w:rsid w:val="00186331"/>
    <w:rsid w:val="001939D4"/>
    <w:rsid w:val="001A7527"/>
    <w:rsid w:val="001D5FE5"/>
    <w:rsid w:val="001F0C39"/>
    <w:rsid w:val="0020148D"/>
    <w:rsid w:val="00206D6C"/>
    <w:rsid w:val="00212512"/>
    <w:rsid w:val="0021566C"/>
    <w:rsid w:val="00224404"/>
    <w:rsid w:val="00227462"/>
    <w:rsid w:val="002312A6"/>
    <w:rsid w:val="002353F0"/>
    <w:rsid w:val="00284F28"/>
    <w:rsid w:val="0029080B"/>
    <w:rsid w:val="002A1DA6"/>
    <w:rsid w:val="002A4341"/>
    <w:rsid w:val="002C0483"/>
    <w:rsid w:val="002E656C"/>
    <w:rsid w:val="002E6F8B"/>
    <w:rsid w:val="002F26B9"/>
    <w:rsid w:val="00323823"/>
    <w:rsid w:val="0032540E"/>
    <w:rsid w:val="00331050"/>
    <w:rsid w:val="003336C6"/>
    <w:rsid w:val="0034544D"/>
    <w:rsid w:val="00354FA6"/>
    <w:rsid w:val="00375231"/>
    <w:rsid w:val="00386D70"/>
    <w:rsid w:val="003950C9"/>
    <w:rsid w:val="003C0DD5"/>
    <w:rsid w:val="003E6485"/>
    <w:rsid w:val="00441458"/>
    <w:rsid w:val="00444552"/>
    <w:rsid w:val="004445CA"/>
    <w:rsid w:val="004520EB"/>
    <w:rsid w:val="0046006B"/>
    <w:rsid w:val="00470559"/>
    <w:rsid w:val="00496085"/>
    <w:rsid w:val="004A22AE"/>
    <w:rsid w:val="004C7049"/>
    <w:rsid w:val="004D0580"/>
    <w:rsid w:val="004D2D51"/>
    <w:rsid w:val="004D31B6"/>
    <w:rsid w:val="004F03DC"/>
    <w:rsid w:val="004F27E2"/>
    <w:rsid w:val="004F6E3A"/>
    <w:rsid w:val="005269BF"/>
    <w:rsid w:val="005444D1"/>
    <w:rsid w:val="00551D36"/>
    <w:rsid w:val="0056214B"/>
    <w:rsid w:val="00585D96"/>
    <w:rsid w:val="005A1531"/>
    <w:rsid w:val="005A1C22"/>
    <w:rsid w:val="005C53CF"/>
    <w:rsid w:val="005C5FD5"/>
    <w:rsid w:val="0062236C"/>
    <w:rsid w:val="006604C4"/>
    <w:rsid w:val="006A4229"/>
    <w:rsid w:val="006C0BF5"/>
    <w:rsid w:val="006C3C1A"/>
    <w:rsid w:val="006C5365"/>
    <w:rsid w:val="006F0322"/>
    <w:rsid w:val="006F6FA8"/>
    <w:rsid w:val="00731AD0"/>
    <w:rsid w:val="00736E3B"/>
    <w:rsid w:val="00746CBE"/>
    <w:rsid w:val="00751984"/>
    <w:rsid w:val="00753C45"/>
    <w:rsid w:val="00762F13"/>
    <w:rsid w:val="0076761F"/>
    <w:rsid w:val="00767D09"/>
    <w:rsid w:val="00791D9C"/>
    <w:rsid w:val="007D4FC8"/>
    <w:rsid w:val="007E7AE3"/>
    <w:rsid w:val="00834A17"/>
    <w:rsid w:val="00856CD0"/>
    <w:rsid w:val="0086321F"/>
    <w:rsid w:val="00875D77"/>
    <w:rsid w:val="00876B8B"/>
    <w:rsid w:val="00884B3C"/>
    <w:rsid w:val="00896F4A"/>
    <w:rsid w:val="008A55A1"/>
    <w:rsid w:val="008B1B17"/>
    <w:rsid w:val="008C71BC"/>
    <w:rsid w:val="008E3E99"/>
    <w:rsid w:val="00907B11"/>
    <w:rsid w:val="009101FA"/>
    <w:rsid w:val="00923046"/>
    <w:rsid w:val="0093379D"/>
    <w:rsid w:val="009408A4"/>
    <w:rsid w:val="00943F31"/>
    <w:rsid w:val="0095124A"/>
    <w:rsid w:val="009533BF"/>
    <w:rsid w:val="00964044"/>
    <w:rsid w:val="009730AC"/>
    <w:rsid w:val="00975194"/>
    <w:rsid w:val="0098173B"/>
    <w:rsid w:val="009A1B48"/>
    <w:rsid w:val="009A3D8A"/>
    <w:rsid w:val="009A710F"/>
    <w:rsid w:val="009C6EE2"/>
    <w:rsid w:val="009D7618"/>
    <w:rsid w:val="009F010A"/>
    <w:rsid w:val="009F364E"/>
    <w:rsid w:val="00A1178F"/>
    <w:rsid w:val="00A1580F"/>
    <w:rsid w:val="00A2335B"/>
    <w:rsid w:val="00A40CB6"/>
    <w:rsid w:val="00A50AC0"/>
    <w:rsid w:val="00A76C30"/>
    <w:rsid w:val="00A8215B"/>
    <w:rsid w:val="00A974D7"/>
    <w:rsid w:val="00AA1152"/>
    <w:rsid w:val="00AB68C2"/>
    <w:rsid w:val="00AB7EC2"/>
    <w:rsid w:val="00AC193D"/>
    <w:rsid w:val="00AE6258"/>
    <w:rsid w:val="00AF2D12"/>
    <w:rsid w:val="00B05414"/>
    <w:rsid w:val="00B54506"/>
    <w:rsid w:val="00B94DFD"/>
    <w:rsid w:val="00B95C5A"/>
    <w:rsid w:val="00BA5B76"/>
    <w:rsid w:val="00BB6F1D"/>
    <w:rsid w:val="00BD7DB3"/>
    <w:rsid w:val="00BE2B64"/>
    <w:rsid w:val="00BE45A1"/>
    <w:rsid w:val="00BF11FD"/>
    <w:rsid w:val="00C179F1"/>
    <w:rsid w:val="00C23192"/>
    <w:rsid w:val="00C32C69"/>
    <w:rsid w:val="00C7562E"/>
    <w:rsid w:val="00C91629"/>
    <w:rsid w:val="00C919DA"/>
    <w:rsid w:val="00CC4CAC"/>
    <w:rsid w:val="00CF2662"/>
    <w:rsid w:val="00D01DFC"/>
    <w:rsid w:val="00D05F18"/>
    <w:rsid w:val="00D107EB"/>
    <w:rsid w:val="00D14CF0"/>
    <w:rsid w:val="00D27F18"/>
    <w:rsid w:val="00D335B2"/>
    <w:rsid w:val="00D41A92"/>
    <w:rsid w:val="00D528B8"/>
    <w:rsid w:val="00D56656"/>
    <w:rsid w:val="00D6206D"/>
    <w:rsid w:val="00D915ED"/>
    <w:rsid w:val="00DA45D9"/>
    <w:rsid w:val="00DB38DF"/>
    <w:rsid w:val="00DC02F3"/>
    <w:rsid w:val="00DD42F1"/>
    <w:rsid w:val="00DE051C"/>
    <w:rsid w:val="00DE2EC7"/>
    <w:rsid w:val="00E3480D"/>
    <w:rsid w:val="00E422FE"/>
    <w:rsid w:val="00E42EBA"/>
    <w:rsid w:val="00E47108"/>
    <w:rsid w:val="00E6067B"/>
    <w:rsid w:val="00E6731F"/>
    <w:rsid w:val="00E71008"/>
    <w:rsid w:val="00E91471"/>
    <w:rsid w:val="00EA23F6"/>
    <w:rsid w:val="00EA527E"/>
    <w:rsid w:val="00EE6B15"/>
    <w:rsid w:val="00EF32EA"/>
    <w:rsid w:val="00F10770"/>
    <w:rsid w:val="00F57D76"/>
    <w:rsid w:val="00F86391"/>
    <w:rsid w:val="00FA32C4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78BC2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C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樣式1 字元"/>
    <w:basedOn w:val="a0"/>
    <w:link w:val="11"/>
    <w:locked/>
    <w:rsid w:val="00736E3B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736E3B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0E10C5"/>
    <w:rPr>
      <w:rFonts w:ascii="Calibri" w:eastAsia="新細明體" w:hAnsi="Calibri" w:cs="Times New Roman"/>
    </w:rPr>
  </w:style>
  <w:style w:type="paragraph" w:styleId="af0">
    <w:name w:val="Revision"/>
    <w:hidden/>
    <w:uiPriority w:val="99"/>
    <w:semiHidden/>
    <w:rsid w:val="008A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C3EC-1429-49B9-B1B1-11CCA970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羅嘉轍</cp:lastModifiedBy>
  <cp:revision>3</cp:revision>
  <cp:lastPrinted>2019-08-16T07:41:00Z</cp:lastPrinted>
  <dcterms:created xsi:type="dcterms:W3CDTF">2024-04-17T03:56:00Z</dcterms:created>
  <dcterms:modified xsi:type="dcterms:W3CDTF">2025-07-22T03:35:00Z</dcterms:modified>
</cp:coreProperties>
</file>