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BD076" w14:textId="1B16CB29" w:rsidR="00D915ED" w:rsidRPr="00744022" w:rsidRDefault="00FF6FF1" w:rsidP="0062236C">
      <w:pPr>
        <w:jc w:val="center"/>
        <w:rPr>
          <w:rFonts w:ascii="微軟正黑體" w:eastAsia="微軟正黑體" w:hAnsi="微軟正黑體"/>
          <w:b/>
          <w:color w:val="0D0D0D" w:themeColor="text1" w:themeTint="F2"/>
          <w:sz w:val="38"/>
          <w:szCs w:val="38"/>
        </w:rPr>
      </w:pPr>
      <w:r w:rsidRPr="00744022">
        <w:rPr>
          <w:rFonts w:ascii="微軟正黑體" w:eastAsia="微軟正黑體" w:hAnsi="微軟正黑體"/>
          <w:b/>
          <w:color w:val="0D0D0D" w:themeColor="text1" w:themeTint="F2"/>
          <w:sz w:val="38"/>
          <w:szCs w:val="38"/>
        </w:rPr>
        <w:t>202</w:t>
      </w:r>
      <w:r w:rsidR="00E353A0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>6</w:t>
      </w:r>
      <w:r w:rsidR="0062236C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 xml:space="preserve"> 臺灣循環經濟獎 </w:t>
      </w:r>
      <w:r w:rsidR="00940037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  <w:u w:val="single"/>
        </w:rPr>
        <w:t>ESG永續經濟活動獎</w:t>
      </w:r>
      <w:r w:rsidR="00F44EDE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  <w:u w:val="single"/>
        </w:rPr>
        <w:t>(金融業專用)</w:t>
      </w:r>
      <w:r w:rsidR="00F44EDE" w:rsidRPr="00F44EDE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 xml:space="preserve"> </w:t>
      </w:r>
      <w:r w:rsidR="00AE6258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>評選資料</w:t>
      </w:r>
      <w:r w:rsidR="00E42EBA" w:rsidRPr="00744022">
        <w:rPr>
          <w:rFonts w:ascii="微軟正黑體" w:eastAsia="微軟正黑體" w:hAnsi="微軟正黑體" w:hint="eastAsia"/>
          <w:b/>
          <w:color w:val="0D0D0D" w:themeColor="text1" w:themeTint="F2"/>
          <w:sz w:val="38"/>
          <w:szCs w:val="38"/>
        </w:rPr>
        <w:t>表</w:t>
      </w:r>
    </w:p>
    <w:p w14:paraId="4F0916FB" w14:textId="77777777" w:rsidR="004520EB" w:rsidRPr="002E656C" w:rsidRDefault="00E42EBA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企業基本資料</w:t>
      </w:r>
      <w:r w:rsidR="004520EB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tbl>
      <w:tblPr>
        <w:tblStyle w:val="a8"/>
        <w:tblW w:w="10366" w:type="dxa"/>
        <w:tblInd w:w="-289" w:type="dxa"/>
        <w:tblLook w:val="04A0" w:firstRow="1" w:lastRow="0" w:firstColumn="1" w:lastColumn="0" w:noHBand="0" w:noVBand="1"/>
      </w:tblPr>
      <w:tblGrid>
        <w:gridCol w:w="1418"/>
        <w:gridCol w:w="3402"/>
        <w:gridCol w:w="1713"/>
        <w:gridCol w:w="3827"/>
        <w:gridCol w:w="6"/>
      </w:tblGrid>
      <w:tr w:rsidR="00E42EBA" w:rsidRPr="0062236C" w14:paraId="75C2BDB8" w14:textId="77777777" w:rsidTr="00E353A0">
        <w:trPr>
          <w:gridAfter w:val="1"/>
          <w:wAfter w:w="6" w:type="dxa"/>
        </w:trPr>
        <w:tc>
          <w:tcPr>
            <w:tcW w:w="1418" w:type="dxa"/>
            <w:shd w:val="clear" w:color="auto" w:fill="FCD9A6"/>
            <w:vAlign w:val="center"/>
          </w:tcPr>
          <w:p w14:paraId="2AC38C67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企業名稱</w:t>
            </w:r>
          </w:p>
        </w:tc>
        <w:tc>
          <w:tcPr>
            <w:tcW w:w="3402" w:type="dxa"/>
          </w:tcPr>
          <w:p w14:paraId="2AEE1081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CD9A6"/>
            <w:vAlign w:val="center"/>
          </w:tcPr>
          <w:p w14:paraId="09FBEA7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行業別</w:t>
            </w:r>
          </w:p>
        </w:tc>
        <w:tc>
          <w:tcPr>
            <w:tcW w:w="3827" w:type="dxa"/>
          </w:tcPr>
          <w:p w14:paraId="205EF3F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7945DD56" w14:textId="77777777" w:rsidTr="00E353A0">
        <w:trPr>
          <w:gridAfter w:val="1"/>
          <w:wAfter w:w="6" w:type="dxa"/>
        </w:trPr>
        <w:tc>
          <w:tcPr>
            <w:tcW w:w="1418" w:type="dxa"/>
            <w:shd w:val="clear" w:color="auto" w:fill="FCD9A6"/>
            <w:vAlign w:val="center"/>
          </w:tcPr>
          <w:p w14:paraId="4AF53E5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報名聯絡人</w:t>
            </w:r>
          </w:p>
        </w:tc>
        <w:tc>
          <w:tcPr>
            <w:tcW w:w="3402" w:type="dxa"/>
          </w:tcPr>
          <w:p w14:paraId="3D66862C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CD9A6"/>
            <w:vAlign w:val="center"/>
          </w:tcPr>
          <w:p w14:paraId="213620A6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聯絡電話</w:t>
            </w:r>
          </w:p>
        </w:tc>
        <w:tc>
          <w:tcPr>
            <w:tcW w:w="3827" w:type="dxa"/>
          </w:tcPr>
          <w:p w14:paraId="348F51E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38B164D0" w14:textId="77777777" w:rsidTr="00E353A0">
        <w:trPr>
          <w:gridAfter w:val="1"/>
          <w:wAfter w:w="6" w:type="dxa"/>
        </w:trPr>
        <w:tc>
          <w:tcPr>
            <w:tcW w:w="1418" w:type="dxa"/>
            <w:shd w:val="clear" w:color="auto" w:fill="FCD9A6"/>
            <w:vAlign w:val="center"/>
          </w:tcPr>
          <w:p w14:paraId="084924F5" w14:textId="77777777" w:rsidR="00E42EBA" w:rsidRDefault="0086321F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聯絡人部門</w:t>
            </w:r>
          </w:p>
        </w:tc>
        <w:tc>
          <w:tcPr>
            <w:tcW w:w="3402" w:type="dxa"/>
          </w:tcPr>
          <w:p w14:paraId="791B701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  <w:tc>
          <w:tcPr>
            <w:tcW w:w="1713" w:type="dxa"/>
            <w:shd w:val="clear" w:color="auto" w:fill="FCD9A6"/>
            <w:vAlign w:val="center"/>
          </w:tcPr>
          <w:p w14:paraId="2CA81F30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電子郵件</w:t>
            </w:r>
          </w:p>
        </w:tc>
        <w:tc>
          <w:tcPr>
            <w:tcW w:w="3827" w:type="dxa"/>
          </w:tcPr>
          <w:p w14:paraId="48C13F97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4DDEE357" w14:textId="77777777" w:rsidTr="00E353A0">
        <w:tc>
          <w:tcPr>
            <w:tcW w:w="1418" w:type="dxa"/>
            <w:shd w:val="clear" w:color="auto" w:fill="FCD9A6"/>
            <w:vAlign w:val="center"/>
          </w:tcPr>
          <w:p w14:paraId="08755B0E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公司地址</w:t>
            </w:r>
          </w:p>
        </w:tc>
        <w:tc>
          <w:tcPr>
            <w:tcW w:w="8948" w:type="dxa"/>
            <w:gridSpan w:val="4"/>
          </w:tcPr>
          <w:p w14:paraId="1932D33F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62236C" w14:paraId="03731D61" w14:textId="77777777" w:rsidTr="00E353A0">
        <w:tc>
          <w:tcPr>
            <w:tcW w:w="1418" w:type="dxa"/>
            <w:shd w:val="clear" w:color="auto" w:fill="FCD9A6"/>
            <w:vAlign w:val="center"/>
          </w:tcPr>
          <w:p w14:paraId="7AC4571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公司網站</w:t>
            </w:r>
          </w:p>
        </w:tc>
        <w:tc>
          <w:tcPr>
            <w:tcW w:w="8948" w:type="dxa"/>
            <w:gridSpan w:val="4"/>
          </w:tcPr>
          <w:p w14:paraId="594D3EE8" w14:textId="77777777" w:rsidR="00E42EBA" w:rsidRPr="0062236C" w:rsidRDefault="00E42EBA" w:rsidP="00A9068C">
            <w:pPr>
              <w:spacing w:beforeLines="50" w:before="180" w:after="100" w:afterAutospacing="1" w:line="400" w:lineRule="exact"/>
              <w:rPr>
                <w:rFonts w:ascii="微軟正黑體" w:eastAsia="微軟正黑體" w:hAnsi="微軟正黑體"/>
              </w:rPr>
            </w:pPr>
          </w:p>
        </w:tc>
      </w:tr>
      <w:tr w:rsidR="00E42EBA" w:rsidRPr="001939D4" w14:paraId="6C5DF607" w14:textId="77777777" w:rsidTr="00E353A0">
        <w:tc>
          <w:tcPr>
            <w:tcW w:w="1418" w:type="dxa"/>
            <w:shd w:val="clear" w:color="auto" w:fill="FCD9A6"/>
            <w:vAlign w:val="center"/>
          </w:tcPr>
          <w:p w14:paraId="723AD692" w14:textId="77777777" w:rsidR="00E42EBA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企業規模</w:t>
            </w:r>
          </w:p>
        </w:tc>
        <w:tc>
          <w:tcPr>
            <w:tcW w:w="8948" w:type="dxa"/>
            <w:gridSpan w:val="4"/>
          </w:tcPr>
          <w:p w14:paraId="5646920E" w14:textId="77777777" w:rsidR="00E42EBA" w:rsidRPr="001939D4" w:rsidRDefault="00E42EBA" w:rsidP="00A9068C">
            <w:pPr>
              <w:spacing w:beforeLines="50" w:before="180" w:after="100" w:afterAutospacing="1" w:line="400" w:lineRule="exact"/>
              <w:rPr>
                <w:rFonts w:ascii="Times New Roman" w:eastAsia="微軟正黑體" w:hAnsi="Times New Roman" w:cs="Times New Roman"/>
              </w:rPr>
            </w:pP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國營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Times New Roman" w:eastAsia="微軟正黑體" w:hAnsi="Times New Roman" w:cs="Times New Roman" w:hint="eastAsia"/>
              </w:rPr>
              <w:t>大型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  <w:r>
              <w:rPr>
                <w:rFonts w:ascii="Arial" w:eastAsia="微軟正黑體" w:hAnsi="Arial" w:cs="Arial"/>
              </w:rPr>
              <w:t>□</w:t>
            </w:r>
            <w:r>
              <w:rPr>
                <w:rFonts w:ascii="Arial" w:eastAsia="微軟正黑體" w:hAnsi="Arial" w:cs="Arial" w:hint="eastAsia"/>
              </w:rPr>
              <w:t>中小</w:t>
            </w:r>
            <w:r w:rsidRPr="001939D4">
              <w:rPr>
                <w:rFonts w:ascii="Times New Roman" w:eastAsia="微軟正黑體" w:hAnsi="Times New Roman" w:cs="Times New Roman" w:hint="eastAsia"/>
              </w:rPr>
              <w:t>企業</w:t>
            </w:r>
            <w:r>
              <w:rPr>
                <w:rFonts w:ascii="Times New Roman" w:eastAsia="微軟正黑體" w:hAnsi="Times New Roman" w:cs="Times New Roman" w:hint="eastAsia"/>
              </w:rPr>
              <w:t xml:space="preserve">　</w:t>
            </w:r>
          </w:p>
        </w:tc>
      </w:tr>
      <w:tr w:rsidR="00E42EBA" w:rsidRPr="0062236C" w14:paraId="3C522752" w14:textId="77777777" w:rsidTr="00E353A0">
        <w:trPr>
          <w:gridAfter w:val="1"/>
          <w:wAfter w:w="6" w:type="dxa"/>
          <w:trHeight w:val="635"/>
        </w:trPr>
        <w:tc>
          <w:tcPr>
            <w:tcW w:w="1418" w:type="dxa"/>
            <w:shd w:val="clear" w:color="auto" w:fill="FCD9A6"/>
            <w:vAlign w:val="center"/>
          </w:tcPr>
          <w:p w14:paraId="6BB46DAA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資本額</w:t>
            </w:r>
          </w:p>
        </w:tc>
        <w:tc>
          <w:tcPr>
            <w:tcW w:w="3402" w:type="dxa"/>
          </w:tcPr>
          <w:p w14:paraId="03E00E2B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千元</w:t>
            </w:r>
          </w:p>
        </w:tc>
        <w:tc>
          <w:tcPr>
            <w:tcW w:w="1713" w:type="dxa"/>
            <w:shd w:val="clear" w:color="auto" w:fill="FCD9A6"/>
            <w:vAlign w:val="center"/>
          </w:tcPr>
          <w:p w14:paraId="458C4164" w14:textId="77777777" w:rsidR="00E42EBA" w:rsidRPr="0062236C" w:rsidRDefault="00E42EBA" w:rsidP="00E42EBA">
            <w:pPr>
              <w:spacing w:line="400" w:lineRule="exac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員工人數</w:t>
            </w:r>
          </w:p>
        </w:tc>
        <w:tc>
          <w:tcPr>
            <w:tcW w:w="3827" w:type="dxa"/>
          </w:tcPr>
          <w:p w14:paraId="30B574E4" w14:textId="77777777" w:rsidR="00E42EBA" w:rsidRPr="0062236C" w:rsidRDefault="00E42EBA" w:rsidP="00E42EBA">
            <w:pPr>
              <w:spacing w:line="400" w:lineRule="exact"/>
              <w:jc w:val="righ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人</w:t>
            </w:r>
          </w:p>
        </w:tc>
      </w:tr>
    </w:tbl>
    <w:p w14:paraId="47FE481A" w14:textId="77777777" w:rsidR="00E42EBA" w:rsidRDefault="00224404" w:rsidP="00E42EBA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資料表填寫原則</w:t>
      </w:r>
      <w:r w:rsidR="00E42EBA" w:rsidRPr="002E656C"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t>：</w:t>
      </w:r>
    </w:p>
    <w:p w14:paraId="0120FB4B" w14:textId="000C93BD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本資料表各題項填寫可以文字、表格、圖片等形式呈現，不得以檔案連結方式提供（附註說明與佐證資料提供除外）；總篇幅依</w:t>
      </w:r>
      <w:r w:rsidR="00804A7D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報名簡章</w:t>
      </w: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為依據。</w:t>
      </w:r>
    </w:p>
    <w:p w14:paraId="69552AA9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各題項填寫內容得包含質化與量化資訊細節。</w:t>
      </w:r>
    </w:p>
    <w:p w14:paraId="03527B01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評選資料繳交後，茲同意提供資料中企業資訊及後續繳交之參獎資料(包含所有繳交之紙本、電子檔資料)，作為報名「臺灣循環經濟獎」使用，授權主辦單位「財團法人中華經濟研究院」基於公益性質及目的，不限時間與地域，可蒐集、處理、利用，作為推動CSR相關數據發佈之參考(非針對個別企業)，並同意獲獎後，基於透明誠信及公平、公開、公正原則，授權主辦單位公布、再製得獎事蹟(源自繳交之參獎資料內容)，以作為後續數據統計分析、出版書籍、媒體運用(平面報紙、網路平台等)等管道露出、數位化之用。</w:t>
      </w:r>
    </w:p>
    <w:p w14:paraId="0E4579A2" w14:textId="77777777" w:rsidR="00224404" w:rsidRPr="00224404" w:rsidRDefault="00224404" w:rsidP="00224404">
      <w:pPr>
        <w:pStyle w:val="a9"/>
        <w:numPr>
          <w:ilvl w:val="0"/>
          <w:numId w:val="16"/>
        </w:numPr>
        <w:spacing w:beforeLines="50" w:before="180" w:afterLines="50" w:after="180" w:line="480" w:lineRule="exact"/>
        <w:ind w:leftChars="0"/>
        <w:jc w:val="both"/>
        <w:rPr>
          <w:rFonts w:ascii="微軟正黑體" w:eastAsia="微軟正黑體" w:hAnsi="微軟正黑體"/>
          <w:color w:val="0D0D0D" w:themeColor="text1" w:themeTint="F2"/>
          <w:szCs w:val="28"/>
        </w:rPr>
      </w:pPr>
      <w:r w:rsidRPr="00224404">
        <w:rPr>
          <w:rFonts w:ascii="微軟正黑體" w:eastAsia="微軟正黑體" w:hAnsi="微軟正黑體" w:hint="eastAsia"/>
          <w:color w:val="0D0D0D" w:themeColor="text1" w:themeTint="F2"/>
          <w:szCs w:val="28"/>
        </w:rPr>
        <w:t>報名「臺灣循環經濟獎」之參獎資訊及後續繳交之參獎資料(包含所有繳交之紙本、電子檔資料)為真實資料，秉持企業永續精神進行透明誠信之資訊揭露，如有惡意隱瞞、且經舉報屬實等情事時，茲同意主辦單位依情況調整或撤銷獲得之獎項。</w:t>
      </w:r>
    </w:p>
    <w:p w14:paraId="5903C691" w14:textId="77777777" w:rsidR="0029256C" w:rsidRDefault="0029256C" w:rsidP="0029256C">
      <w:pPr>
        <w:pStyle w:val="a9"/>
        <w:numPr>
          <w:ilvl w:val="0"/>
          <w:numId w:val="3"/>
        </w:numPr>
        <w:spacing w:beforeLines="50" w:before="180" w:afterLines="50" w:after="180" w:line="440" w:lineRule="exact"/>
        <w:ind w:leftChars="0" w:left="482" w:hanging="482"/>
        <w:rPr>
          <w:rFonts w:ascii="微軟正黑體" w:eastAsia="微軟正黑體" w:hAnsi="微軟正黑體"/>
          <w:b/>
          <w:color w:val="0D0D0D" w:themeColor="text1" w:themeTint="F2"/>
          <w:sz w:val="32"/>
          <w:szCs w:val="32"/>
        </w:rPr>
      </w:pPr>
      <w:r>
        <w:rPr>
          <w:rFonts w:ascii="微軟正黑體" w:eastAsia="微軟正黑體" w:hAnsi="微軟正黑體" w:hint="eastAsia"/>
          <w:b/>
          <w:color w:val="0D0D0D" w:themeColor="text1" w:themeTint="F2"/>
          <w:sz w:val="32"/>
          <w:szCs w:val="32"/>
        </w:rPr>
        <w:lastRenderedPageBreak/>
        <w:t>請依據以下問卷項目進行填答：</w:t>
      </w:r>
    </w:p>
    <w:p w14:paraId="0A37AD2C" w14:textId="586B194A" w:rsidR="00F44EDE" w:rsidRPr="00F44EDE" w:rsidRDefault="00F44EDE" w:rsidP="00F44EDE">
      <w:pPr>
        <w:pStyle w:val="a9"/>
        <w:spacing w:beforeLines="50" w:before="180" w:afterLines="50" w:after="180" w:line="480" w:lineRule="exact"/>
        <w:ind w:leftChars="0" w:left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金融業在永續發展中扮演舉足輕重的角色，不僅是資金提供者，更是引導企業與市場走向永續轉型的關鍵槓桿。本獎項旨在鼓勵金融機構以核心業務為基礎，透過要求客戶簽署並落實永續政策，或是設計並推動具影響力的永續金融商品與服務，展現領航與創新作為。表現愈全面且具體者，評分愈高。</w:t>
      </w:r>
    </w:p>
    <w:p w14:paraId="0142CC91" w14:textId="67543EF5" w:rsidR="00F44EDE" w:rsidRDefault="00F44EDE" w:rsidP="00F44EDE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企業簡介（占 10%）</w:t>
      </w:r>
      <w:r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br/>
      </w: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請簡要說明貴行／公司之基本資料，包括發展歷程、組織架構與核心經營項目。</w:t>
      </w:r>
    </w:p>
    <w:p w14:paraId="1C59FCBF" w14:textId="7698849D" w:rsidR="00F44EDE" w:rsidRPr="00F44EDE" w:rsidRDefault="00F44EDE" w:rsidP="00F44EDE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核心業務永續占比（占 50%）</w:t>
      </w:r>
      <w:r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br/>
      </w: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請衡量並說明貴行／公司在下列業務中之永續占比：</w:t>
      </w:r>
    </w:p>
    <w:p w14:paraId="4341FB09" w14:textId="02F321B0" w:rsidR="00F44EDE" w:rsidRPr="00F44EDE" w:rsidRDefault="00F44EDE" w:rsidP="00F44EDE">
      <w:pPr>
        <w:pStyle w:val="a9"/>
        <w:numPr>
          <w:ilvl w:val="0"/>
          <w:numId w:val="26"/>
        </w:numPr>
        <w:spacing w:beforeLines="50" w:before="180" w:afterLines="50" w:after="180" w:line="480" w:lineRule="exact"/>
        <w:ind w:leftChars="0" w:left="1276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放款</w:t>
      </w:r>
    </w:p>
    <w:p w14:paraId="55486554" w14:textId="07562060" w:rsidR="00F44EDE" w:rsidRPr="00F44EDE" w:rsidRDefault="00F44EDE" w:rsidP="00F44EDE">
      <w:pPr>
        <w:pStyle w:val="a9"/>
        <w:numPr>
          <w:ilvl w:val="0"/>
          <w:numId w:val="26"/>
        </w:numPr>
        <w:spacing w:beforeLines="50" w:before="180" w:afterLines="50" w:after="180" w:line="480" w:lineRule="exact"/>
        <w:ind w:leftChars="0" w:left="1276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投資</w:t>
      </w:r>
    </w:p>
    <w:p w14:paraId="55643848" w14:textId="0E24AB0A" w:rsidR="00F44EDE" w:rsidRPr="00F44EDE" w:rsidRDefault="00F44EDE" w:rsidP="00F44EDE">
      <w:pPr>
        <w:pStyle w:val="a9"/>
        <w:numPr>
          <w:ilvl w:val="0"/>
          <w:numId w:val="26"/>
        </w:numPr>
        <w:spacing w:beforeLines="50" w:before="180" w:afterLines="50" w:after="180" w:line="480" w:lineRule="exact"/>
        <w:ind w:leftChars="0" w:left="1276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保險</w:t>
      </w:r>
    </w:p>
    <w:p w14:paraId="00D00A29" w14:textId="2FC25FE6" w:rsidR="00F44EDE" w:rsidRDefault="00F44EDE" w:rsidP="00F44EDE">
      <w:pPr>
        <w:pStyle w:val="a9"/>
        <w:numPr>
          <w:ilvl w:val="0"/>
          <w:numId w:val="26"/>
        </w:numPr>
        <w:spacing w:beforeLines="50" w:before="180" w:afterLines="50" w:after="180" w:line="480" w:lineRule="exact"/>
        <w:ind w:leftChars="0" w:left="1276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各項金融商品</w:t>
      </w:r>
    </w:p>
    <w:p w14:paraId="2EC4F37F" w14:textId="140DB01D" w:rsidR="004C3A75" w:rsidRPr="004C3A75" w:rsidRDefault="004C3A75" w:rsidP="004C3A75">
      <w:pPr>
        <w:spacing w:beforeLines="50" w:before="180" w:afterLines="50" w:after="180" w:line="480" w:lineRule="exact"/>
        <w:ind w:left="796"/>
        <w:jc w:val="both"/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</w:pP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（相關計算方式，</w:t>
      </w:r>
      <w:r w:rsidRPr="004C3A75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請參考金管會與環境部、經濟部、交通部、內政部、農業部共同公告之第二版「永續經濟活動認定參考指引」</w:t>
      </w:r>
      <w:r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）</w:t>
      </w:r>
    </w:p>
    <w:p w14:paraId="07BAEE41" w14:textId="77777777" w:rsidR="00F44EDE" w:rsidRDefault="00F44EDE" w:rsidP="00F44EDE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  <w:rPr>
          <w:rFonts w:ascii="微軟正黑體" w:eastAsia="微軟正黑體" w:hAnsi="微軟正黑體"/>
          <w:color w:val="0D0D0D" w:themeColor="text1" w:themeTint="F2"/>
          <w:sz w:val="28"/>
          <w:szCs w:val="28"/>
        </w:rPr>
      </w:pP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永續提升計畫（占 30%）</w:t>
      </w:r>
      <w:r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br/>
      </w: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請說明貴行／公司是否針對上述各項放款、投資、保險及金融商品，擬定具體之提升永續占比的策略與行動計畫。</w:t>
      </w:r>
    </w:p>
    <w:p w14:paraId="2C890299" w14:textId="26003AA9" w:rsidR="004041CA" w:rsidRPr="004041CA" w:rsidRDefault="00F44EDE" w:rsidP="00F44EDE">
      <w:pPr>
        <w:pStyle w:val="a9"/>
        <w:numPr>
          <w:ilvl w:val="0"/>
          <w:numId w:val="17"/>
        </w:numPr>
        <w:spacing w:beforeLines="50" w:before="180" w:afterLines="50" w:after="180" w:line="480" w:lineRule="exact"/>
        <w:ind w:leftChars="0" w:left="851" w:hanging="851"/>
        <w:jc w:val="both"/>
      </w:pP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數據與查驗（占 10%）</w:t>
      </w:r>
      <w:r>
        <w:rPr>
          <w:rFonts w:ascii="微軟正黑體" w:eastAsia="微軟正黑體" w:hAnsi="微軟正黑體"/>
          <w:color w:val="0D0D0D" w:themeColor="text1" w:themeTint="F2"/>
          <w:sz w:val="28"/>
          <w:szCs w:val="28"/>
        </w:rPr>
        <w:br/>
      </w:r>
      <w:r w:rsidRPr="00F44EDE">
        <w:rPr>
          <w:rFonts w:ascii="微軟正黑體" w:eastAsia="微軟正黑體" w:hAnsi="微軟正黑體" w:hint="eastAsia"/>
          <w:color w:val="0D0D0D" w:themeColor="text1" w:themeTint="F2"/>
          <w:sz w:val="28"/>
          <w:szCs w:val="28"/>
        </w:rPr>
        <w:t>請說明所有計算數據及盤查結果是否經由第三方獨立查驗或認證。</w:t>
      </w:r>
    </w:p>
    <w:sectPr w:rsidR="004041CA" w:rsidRPr="004041CA" w:rsidSect="00E353A0">
      <w:headerReference w:type="default" r:id="rId8"/>
      <w:footerReference w:type="default" r:id="rId9"/>
      <w:pgSz w:w="11906" w:h="16838" w:code="9"/>
      <w:pgMar w:top="1418" w:right="1134" w:bottom="720" w:left="1134" w:header="850" w:footer="255" w:gutter="0"/>
      <w:pgBorders w:offsetFrom="page">
        <w:top w:val="single" w:sz="12" w:space="29" w:color="1609BF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B2817" w14:textId="77777777" w:rsidR="00163ADD" w:rsidRDefault="00163ADD" w:rsidP="002A4341">
      <w:r>
        <w:separator/>
      </w:r>
    </w:p>
  </w:endnote>
  <w:endnote w:type="continuationSeparator" w:id="0">
    <w:p w14:paraId="2458E0D4" w14:textId="77777777" w:rsidR="00163ADD" w:rsidRDefault="00163ADD" w:rsidP="002A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65A70" w14:textId="77777777" w:rsidR="00A1580F" w:rsidRPr="002A4341" w:rsidRDefault="001478F7" w:rsidP="00D6206D">
    <w:pPr>
      <w:pStyle w:val="a5"/>
      <w:jc w:val="right"/>
      <w:rPr>
        <w:rFonts w:ascii="Arial" w:hAnsi="Arial" w:cs="Arial"/>
        <w:sz w:val="24"/>
        <w:szCs w:val="24"/>
      </w:rPr>
    </w:pPr>
    <w:r>
      <w:rPr>
        <w:rFonts w:ascii="微軟正黑體" w:eastAsia="微軟正黑體" w:hAnsi="微軟正黑體" w:hint="eastAsia"/>
        <w:noProof/>
        <w:color w:val="0D0D0D" w:themeColor="text1" w:themeTint="F2"/>
        <w:sz w:val="28"/>
        <w:szCs w:val="28"/>
      </w:rPr>
      <w:drawing>
        <wp:anchor distT="0" distB="0" distL="114300" distR="114300" simplePos="0" relativeHeight="251662336" behindDoc="1" locked="0" layoutInCell="1" allowOverlap="1" wp14:anchorId="0256C108" wp14:editId="5537F67E">
          <wp:simplePos x="0" y="0"/>
          <wp:positionH relativeFrom="page">
            <wp:align>left</wp:align>
          </wp:positionH>
          <wp:positionV relativeFrom="paragraph">
            <wp:posOffset>-2428683</wp:posOffset>
          </wp:positionV>
          <wp:extent cx="6146358" cy="2973265"/>
          <wp:effectExtent l="0" t="0" r="0" b="0"/>
          <wp:wrapNone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圖片1.png"/>
                  <pic:cNvPicPr/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46358" cy="2973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494136140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sz w:val="24"/>
          <w:szCs w:val="24"/>
        </w:rPr>
      </w:sdtEndPr>
      <w:sdtContent>
        <w:r w:rsidR="00A1580F" w:rsidRPr="002A4341">
          <w:rPr>
            <w:rFonts w:ascii="Arial" w:hAnsi="Arial" w:cs="Arial"/>
            <w:sz w:val="24"/>
            <w:szCs w:val="24"/>
          </w:rPr>
          <w:fldChar w:fldCharType="begin"/>
        </w:r>
        <w:r w:rsidR="00A1580F" w:rsidRPr="002A4341">
          <w:rPr>
            <w:rFonts w:ascii="Arial" w:hAnsi="Arial" w:cs="Arial"/>
            <w:sz w:val="24"/>
            <w:szCs w:val="24"/>
          </w:rPr>
          <w:instrText>PAGE   \* MERGEFORMAT</w:instrText>
        </w:r>
        <w:r w:rsidR="00A1580F" w:rsidRPr="002A4341">
          <w:rPr>
            <w:rFonts w:ascii="Arial" w:hAnsi="Arial" w:cs="Arial"/>
            <w:sz w:val="24"/>
            <w:szCs w:val="24"/>
          </w:rPr>
          <w:fldChar w:fldCharType="separate"/>
        </w:r>
        <w:r w:rsidR="002948FA" w:rsidRPr="002948FA">
          <w:rPr>
            <w:rFonts w:ascii="Arial" w:hAnsi="Arial" w:cs="Arial"/>
            <w:noProof/>
            <w:sz w:val="24"/>
            <w:szCs w:val="24"/>
            <w:lang w:val="zh-TW"/>
          </w:rPr>
          <w:t>2</w:t>
        </w:r>
        <w:r w:rsidR="00A1580F" w:rsidRPr="002A4341">
          <w:rPr>
            <w:rFonts w:ascii="Arial" w:hAnsi="Arial" w:cs="Arial"/>
            <w:sz w:val="24"/>
            <w:szCs w:val="24"/>
          </w:rPr>
          <w:fldChar w:fldCharType="end"/>
        </w:r>
      </w:sdtContent>
    </w:sdt>
    <w:r w:rsidR="007D4FC8">
      <w:rPr>
        <w:rFonts w:ascii="Arial" w:hAnsi="Arial" w:cs="Arial" w:hint="eastAsia"/>
        <w:sz w:val="24"/>
        <w:szCs w:val="24"/>
      </w:rPr>
      <w:t xml:space="preserve"> </w:t>
    </w:r>
    <w:r w:rsidR="007D4FC8">
      <w:rPr>
        <w:noProof/>
      </w:rPr>
      <w:drawing>
        <wp:inline distT="0" distB="0" distL="0" distR="0" wp14:anchorId="5EF82E85" wp14:editId="721D80A0">
          <wp:extent cx="600602" cy="360000"/>
          <wp:effectExtent l="0" t="0" r="0" b="2540"/>
          <wp:docPr id="8" name="圖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綠色經濟研究中心logo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602" cy="3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275DA" w14:textId="77777777" w:rsidR="00163ADD" w:rsidRDefault="00163ADD" w:rsidP="002A4341">
      <w:r>
        <w:separator/>
      </w:r>
    </w:p>
  </w:footnote>
  <w:footnote w:type="continuationSeparator" w:id="0">
    <w:p w14:paraId="450CF27A" w14:textId="77777777" w:rsidR="00163ADD" w:rsidRDefault="00163ADD" w:rsidP="002A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C3F3B" w14:textId="31D53140" w:rsidR="00A1580F" w:rsidRPr="00834536" w:rsidRDefault="00E353A0" w:rsidP="00E353A0">
    <w:pPr>
      <w:pStyle w:val="a3"/>
      <w:tabs>
        <w:tab w:val="clear" w:pos="4153"/>
        <w:tab w:val="clear" w:pos="8306"/>
        <w:tab w:val="right" w:pos="9638"/>
      </w:tabs>
      <w:spacing w:line="560" w:lineRule="exact"/>
    </w:pPr>
    <w:r w:rsidRPr="00E913B2">
      <w:rPr>
        <w:rFonts w:ascii="Arial" w:eastAsia="Arial" w:hAnsi="Arial" w:cs="Arial"/>
        <w:b/>
        <w:noProof/>
        <w:color w:val="000000"/>
        <w:sz w:val="36"/>
        <w:szCs w:val="36"/>
        <w:shd w:val="clear" w:color="auto" w:fill="1609BF"/>
      </w:rPr>
      <w:drawing>
        <wp:anchor distT="0" distB="0" distL="114300" distR="114300" simplePos="0" relativeHeight="251664384" behindDoc="0" locked="0" layoutInCell="1" allowOverlap="1" wp14:anchorId="5ACF3625" wp14:editId="395C68AD">
          <wp:simplePos x="0" y="0"/>
          <wp:positionH relativeFrom="column">
            <wp:posOffset>0</wp:posOffset>
          </wp:positionH>
          <wp:positionV relativeFrom="paragraph">
            <wp:posOffset>-57785</wp:posOffset>
          </wp:positionV>
          <wp:extent cx="946150" cy="414020"/>
          <wp:effectExtent l="0" t="0" r="6350" b="5080"/>
          <wp:wrapNone/>
          <wp:docPr id="464697855" name="圖片 1" descr="一張含有 圖形, 平面設計, 藝術, 設計 的圖片&#10;&#10;AI 產生的內容可能不正確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4697855" name="圖片 1" descr="一張含有 圖形, 平面設計, 藝術, 設計 的圖片&#10;&#10;AI 產生的內容可能不正確。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615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4536" w:rsidRPr="005803EA">
      <w:rPr>
        <w:rFonts w:ascii="Arial" w:eastAsia="微軟正黑體" w:hAnsi="Arial" w:cs="Arial"/>
        <w:b/>
        <w:color w:val="FFFFFF" w:themeColor="background1"/>
        <w:sz w:val="36"/>
        <w:szCs w:val="36"/>
      </w:rPr>
      <w:tab/>
    </w:r>
    <w:r w:rsidR="00834536" w:rsidRPr="00E353A0">
      <w:rPr>
        <w:rFonts w:ascii="Arial" w:eastAsia="微軟正黑體" w:hAnsi="Arial" w:cs="Arial"/>
        <w:b/>
        <w:color w:val="FFFFFF" w:themeColor="background1"/>
        <w:sz w:val="36"/>
        <w:szCs w:val="36"/>
        <w:shd w:val="clear" w:color="auto" w:fill="1609BF"/>
      </w:rPr>
      <w:t>臺灣循環經濟獎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C77E1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A8B2CFC"/>
    <w:multiLevelType w:val="hybridMultilevel"/>
    <w:tmpl w:val="E1BC902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" w15:restartNumberingAfterBreak="0">
    <w:nsid w:val="0CFC5491"/>
    <w:multiLevelType w:val="hybridMultilevel"/>
    <w:tmpl w:val="66B6BD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DD2975"/>
    <w:multiLevelType w:val="hybridMultilevel"/>
    <w:tmpl w:val="6D420D0C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 w15:restartNumberingAfterBreak="0">
    <w:nsid w:val="1E362AC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5" w15:restartNumberingAfterBreak="0">
    <w:nsid w:val="1F413C93"/>
    <w:multiLevelType w:val="hybridMultilevel"/>
    <w:tmpl w:val="13782BDE"/>
    <w:lvl w:ilvl="0" w:tplc="17CE832A">
      <w:start w:val="1"/>
      <w:numFmt w:val="bullet"/>
      <w:lvlText w:val=""/>
      <w:lvlJc w:val="left"/>
      <w:pPr>
        <w:ind w:left="161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2" w:hanging="480"/>
      </w:pPr>
      <w:rPr>
        <w:rFonts w:ascii="Wingdings" w:hAnsi="Wingdings" w:hint="default"/>
      </w:rPr>
    </w:lvl>
  </w:abstractNum>
  <w:abstractNum w:abstractNumId="6" w15:restartNumberingAfterBreak="0">
    <w:nsid w:val="259E5E51"/>
    <w:multiLevelType w:val="hybridMultilevel"/>
    <w:tmpl w:val="424005E8"/>
    <w:lvl w:ilvl="0" w:tplc="17CE832A">
      <w:start w:val="1"/>
      <w:numFmt w:val="bullet"/>
      <w:lvlText w:val="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7" w15:restartNumberingAfterBreak="0">
    <w:nsid w:val="264852CB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8" w15:restartNumberingAfterBreak="0">
    <w:nsid w:val="34B836D0"/>
    <w:multiLevelType w:val="hybridMultilevel"/>
    <w:tmpl w:val="2D8E04A8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6D66007"/>
    <w:multiLevelType w:val="hybridMultilevel"/>
    <w:tmpl w:val="D77AF3FA"/>
    <w:lvl w:ilvl="0" w:tplc="17CE832A">
      <w:start w:val="1"/>
      <w:numFmt w:val="bullet"/>
      <w:lvlText w:val=""/>
      <w:lvlJc w:val="left"/>
      <w:pPr>
        <w:ind w:left="161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0" w15:restartNumberingAfterBreak="0">
    <w:nsid w:val="38AB2CD5"/>
    <w:multiLevelType w:val="hybridMultilevel"/>
    <w:tmpl w:val="E92E37D8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0F">
      <w:start w:val="1"/>
      <w:numFmt w:val="decimal"/>
      <w:lvlText w:val="%2.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1" w15:restartNumberingAfterBreak="0">
    <w:nsid w:val="3BA72681"/>
    <w:multiLevelType w:val="hybridMultilevel"/>
    <w:tmpl w:val="A446B6EC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2" w15:restartNumberingAfterBreak="0">
    <w:nsid w:val="41371B8E"/>
    <w:multiLevelType w:val="hybridMultilevel"/>
    <w:tmpl w:val="3500B7AA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44664A52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FE01A9E"/>
    <w:multiLevelType w:val="hybridMultilevel"/>
    <w:tmpl w:val="9CA8406E"/>
    <w:lvl w:ilvl="0" w:tplc="0409000B">
      <w:start w:val="1"/>
      <w:numFmt w:val="bullet"/>
      <w:lvlText w:val=""/>
      <w:lvlJc w:val="left"/>
      <w:pPr>
        <w:ind w:left="90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6" w:hanging="480"/>
      </w:pPr>
      <w:rPr>
        <w:rFonts w:ascii="Wingdings" w:hAnsi="Wingdings" w:hint="default"/>
      </w:rPr>
    </w:lvl>
  </w:abstractNum>
  <w:abstractNum w:abstractNumId="15" w15:restartNumberingAfterBreak="0">
    <w:nsid w:val="500B033E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C0A2BCA"/>
    <w:multiLevelType w:val="hybridMultilevel"/>
    <w:tmpl w:val="1B34F606"/>
    <w:lvl w:ilvl="0" w:tplc="0409000D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7" w15:restartNumberingAfterBreak="0">
    <w:nsid w:val="61636BC4"/>
    <w:multiLevelType w:val="hybridMultilevel"/>
    <w:tmpl w:val="2B06CF7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44E4AC9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5D7D6E"/>
    <w:multiLevelType w:val="hybridMultilevel"/>
    <w:tmpl w:val="8E96B2CC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6C7214E1"/>
    <w:multiLevelType w:val="hybridMultilevel"/>
    <w:tmpl w:val="7B422686"/>
    <w:lvl w:ilvl="0" w:tplc="04090015">
      <w:start w:val="1"/>
      <w:numFmt w:val="taiwaneseCountingThousand"/>
      <w:lvlText w:val="%1、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1" w15:restartNumberingAfterBreak="0">
    <w:nsid w:val="6DD97103"/>
    <w:multiLevelType w:val="hybridMultilevel"/>
    <w:tmpl w:val="C1F44E8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DDD06DE"/>
    <w:multiLevelType w:val="hybridMultilevel"/>
    <w:tmpl w:val="2136678A"/>
    <w:lvl w:ilvl="0" w:tplc="8F226D5A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ideographTraditional"/>
      <w:lvlText w:val="%2、"/>
      <w:lvlJc w:val="left"/>
      <w:pPr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0B355AF"/>
    <w:multiLevelType w:val="hybridMultilevel"/>
    <w:tmpl w:val="BC5A4196"/>
    <w:lvl w:ilvl="0" w:tplc="0409000F">
      <w:start w:val="1"/>
      <w:numFmt w:val="decimal"/>
      <w:lvlText w:val="%1."/>
      <w:lvlJc w:val="left"/>
      <w:pPr>
        <w:ind w:left="133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4" w15:restartNumberingAfterBreak="0">
    <w:nsid w:val="7EF8351B"/>
    <w:multiLevelType w:val="hybridMultilevel"/>
    <w:tmpl w:val="7A2C669E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94624520">
    <w:abstractNumId w:val="17"/>
  </w:num>
  <w:num w:numId="2" w16cid:durableId="1309477791">
    <w:abstractNumId w:val="8"/>
  </w:num>
  <w:num w:numId="3" w16cid:durableId="214239707">
    <w:abstractNumId w:val="24"/>
  </w:num>
  <w:num w:numId="4" w16cid:durableId="1730571802">
    <w:abstractNumId w:val="9"/>
  </w:num>
  <w:num w:numId="5" w16cid:durableId="731467811">
    <w:abstractNumId w:val="10"/>
  </w:num>
  <w:num w:numId="6" w16cid:durableId="768618910">
    <w:abstractNumId w:val="3"/>
  </w:num>
  <w:num w:numId="7" w16cid:durableId="1426265868">
    <w:abstractNumId w:val="6"/>
  </w:num>
  <w:num w:numId="8" w16cid:durableId="1122066993">
    <w:abstractNumId w:val="20"/>
  </w:num>
  <w:num w:numId="9" w16cid:durableId="1980108455">
    <w:abstractNumId w:val="12"/>
  </w:num>
  <w:num w:numId="10" w16cid:durableId="1126655831">
    <w:abstractNumId w:val="5"/>
  </w:num>
  <w:num w:numId="11" w16cid:durableId="202207823">
    <w:abstractNumId w:val="11"/>
  </w:num>
  <w:num w:numId="12" w16cid:durableId="551698894">
    <w:abstractNumId w:val="7"/>
  </w:num>
  <w:num w:numId="13" w16cid:durableId="1299187939">
    <w:abstractNumId w:val="4"/>
  </w:num>
  <w:num w:numId="14" w16cid:durableId="240064057">
    <w:abstractNumId w:val="16"/>
  </w:num>
  <w:num w:numId="15" w16cid:durableId="1740128477">
    <w:abstractNumId w:val="19"/>
  </w:num>
  <w:num w:numId="16" w16cid:durableId="660503614">
    <w:abstractNumId w:val="14"/>
  </w:num>
  <w:num w:numId="17" w16cid:durableId="82531349">
    <w:abstractNumId w:val="13"/>
  </w:num>
  <w:num w:numId="18" w16cid:durableId="1768651179">
    <w:abstractNumId w:val="1"/>
  </w:num>
  <w:num w:numId="19" w16cid:durableId="1728727699">
    <w:abstractNumId w:val="18"/>
  </w:num>
  <w:num w:numId="20" w16cid:durableId="1745102874">
    <w:abstractNumId w:val="0"/>
  </w:num>
  <w:num w:numId="21" w16cid:durableId="1967197854">
    <w:abstractNumId w:val="23"/>
  </w:num>
  <w:num w:numId="22" w16cid:durableId="2084376180">
    <w:abstractNumId w:val="21"/>
  </w:num>
  <w:num w:numId="23" w16cid:durableId="1157459157">
    <w:abstractNumId w:val="15"/>
  </w:num>
  <w:num w:numId="24" w16cid:durableId="4867535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3852227">
    <w:abstractNumId w:val="2"/>
  </w:num>
  <w:num w:numId="26" w16cid:durableId="57065366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341"/>
    <w:rsid w:val="00041FB7"/>
    <w:rsid w:val="00047227"/>
    <w:rsid w:val="00073A22"/>
    <w:rsid w:val="0008652E"/>
    <w:rsid w:val="00096E8E"/>
    <w:rsid w:val="000A2E8F"/>
    <w:rsid w:val="000B1919"/>
    <w:rsid w:val="000C2EF7"/>
    <w:rsid w:val="000D0214"/>
    <w:rsid w:val="000E087A"/>
    <w:rsid w:val="000F07DB"/>
    <w:rsid w:val="000F289F"/>
    <w:rsid w:val="000F7587"/>
    <w:rsid w:val="00105A3E"/>
    <w:rsid w:val="001161FD"/>
    <w:rsid w:val="001237D5"/>
    <w:rsid w:val="0012647E"/>
    <w:rsid w:val="00126791"/>
    <w:rsid w:val="00127BC8"/>
    <w:rsid w:val="00142318"/>
    <w:rsid w:val="001478F7"/>
    <w:rsid w:val="001605BE"/>
    <w:rsid w:val="00163ADD"/>
    <w:rsid w:val="00183EBE"/>
    <w:rsid w:val="00184ADE"/>
    <w:rsid w:val="001939D4"/>
    <w:rsid w:val="001A7527"/>
    <w:rsid w:val="001C3D62"/>
    <w:rsid w:val="001D59E2"/>
    <w:rsid w:val="001D5FE5"/>
    <w:rsid w:val="001F0C39"/>
    <w:rsid w:val="00206D6C"/>
    <w:rsid w:val="00212512"/>
    <w:rsid w:val="00214C74"/>
    <w:rsid w:val="0021566C"/>
    <w:rsid w:val="00220788"/>
    <w:rsid w:val="00224404"/>
    <w:rsid w:val="002353F0"/>
    <w:rsid w:val="00247006"/>
    <w:rsid w:val="00284F28"/>
    <w:rsid w:val="0029080B"/>
    <w:rsid w:val="0029256C"/>
    <w:rsid w:val="002948FA"/>
    <w:rsid w:val="002A1DA6"/>
    <w:rsid w:val="002A2F0F"/>
    <w:rsid w:val="002A4341"/>
    <w:rsid w:val="002C0483"/>
    <w:rsid w:val="002D56C3"/>
    <w:rsid w:val="002E656C"/>
    <w:rsid w:val="002E6F8B"/>
    <w:rsid w:val="002F26B9"/>
    <w:rsid w:val="003229C8"/>
    <w:rsid w:val="00323823"/>
    <w:rsid w:val="00331050"/>
    <w:rsid w:val="003336C6"/>
    <w:rsid w:val="00344D74"/>
    <w:rsid w:val="0034544D"/>
    <w:rsid w:val="00375231"/>
    <w:rsid w:val="00384715"/>
    <w:rsid w:val="00386D70"/>
    <w:rsid w:val="003E6485"/>
    <w:rsid w:val="004041CA"/>
    <w:rsid w:val="00441458"/>
    <w:rsid w:val="00444552"/>
    <w:rsid w:val="004520EB"/>
    <w:rsid w:val="00457A12"/>
    <w:rsid w:val="00463D1A"/>
    <w:rsid w:val="00470559"/>
    <w:rsid w:val="004743A3"/>
    <w:rsid w:val="004903D2"/>
    <w:rsid w:val="004A22AE"/>
    <w:rsid w:val="004C3A75"/>
    <w:rsid w:val="004D0580"/>
    <w:rsid w:val="004D2D51"/>
    <w:rsid w:val="004E2986"/>
    <w:rsid w:val="004F03DC"/>
    <w:rsid w:val="004F27E2"/>
    <w:rsid w:val="004F6E3A"/>
    <w:rsid w:val="00521881"/>
    <w:rsid w:val="005269BF"/>
    <w:rsid w:val="005444D1"/>
    <w:rsid w:val="00551D36"/>
    <w:rsid w:val="00571550"/>
    <w:rsid w:val="00585D96"/>
    <w:rsid w:val="005A1531"/>
    <w:rsid w:val="005C53CF"/>
    <w:rsid w:val="005C5FD5"/>
    <w:rsid w:val="005F6387"/>
    <w:rsid w:val="00610CCE"/>
    <w:rsid w:val="0062236C"/>
    <w:rsid w:val="006604C4"/>
    <w:rsid w:val="006B7200"/>
    <w:rsid w:val="006C0BF5"/>
    <w:rsid w:val="006C5365"/>
    <w:rsid w:val="006E1253"/>
    <w:rsid w:val="006F0322"/>
    <w:rsid w:val="00744022"/>
    <w:rsid w:val="00744FE5"/>
    <w:rsid w:val="00751984"/>
    <w:rsid w:val="00762F13"/>
    <w:rsid w:val="0076761F"/>
    <w:rsid w:val="00773F79"/>
    <w:rsid w:val="00791D9C"/>
    <w:rsid w:val="007B10D5"/>
    <w:rsid w:val="007D4FC8"/>
    <w:rsid w:val="007E7AE3"/>
    <w:rsid w:val="00804A7D"/>
    <w:rsid w:val="00834536"/>
    <w:rsid w:val="0086321F"/>
    <w:rsid w:val="008718EF"/>
    <w:rsid w:val="00875D77"/>
    <w:rsid w:val="00876B8B"/>
    <w:rsid w:val="00891069"/>
    <w:rsid w:val="00896F4A"/>
    <w:rsid w:val="008B1B17"/>
    <w:rsid w:val="008C71BC"/>
    <w:rsid w:val="008D043E"/>
    <w:rsid w:val="008E3E99"/>
    <w:rsid w:val="008F2807"/>
    <w:rsid w:val="00907B11"/>
    <w:rsid w:val="009101FA"/>
    <w:rsid w:val="00923046"/>
    <w:rsid w:val="0093379D"/>
    <w:rsid w:val="00940037"/>
    <w:rsid w:val="009408A4"/>
    <w:rsid w:val="0095124A"/>
    <w:rsid w:val="00964044"/>
    <w:rsid w:val="009730AC"/>
    <w:rsid w:val="00975194"/>
    <w:rsid w:val="009A1B48"/>
    <w:rsid w:val="009A3D8A"/>
    <w:rsid w:val="009A710F"/>
    <w:rsid w:val="009E3CF3"/>
    <w:rsid w:val="009F010A"/>
    <w:rsid w:val="009F364E"/>
    <w:rsid w:val="00A1580F"/>
    <w:rsid w:val="00A2335B"/>
    <w:rsid w:val="00A40CB6"/>
    <w:rsid w:val="00A76C30"/>
    <w:rsid w:val="00A974D7"/>
    <w:rsid w:val="00AA018B"/>
    <w:rsid w:val="00AA1152"/>
    <w:rsid w:val="00AB68C2"/>
    <w:rsid w:val="00AB7EC2"/>
    <w:rsid w:val="00AE6258"/>
    <w:rsid w:val="00B05414"/>
    <w:rsid w:val="00B10103"/>
    <w:rsid w:val="00B24F5E"/>
    <w:rsid w:val="00B54506"/>
    <w:rsid w:val="00B93A6B"/>
    <w:rsid w:val="00B94399"/>
    <w:rsid w:val="00B95C5A"/>
    <w:rsid w:val="00BA5B76"/>
    <w:rsid w:val="00BB6F1D"/>
    <w:rsid w:val="00BE2B64"/>
    <w:rsid w:val="00BE45A1"/>
    <w:rsid w:val="00BF11FD"/>
    <w:rsid w:val="00C23192"/>
    <w:rsid w:val="00C7562E"/>
    <w:rsid w:val="00C83E7A"/>
    <w:rsid w:val="00C919DA"/>
    <w:rsid w:val="00CC4CAC"/>
    <w:rsid w:val="00CC6E1E"/>
    <w:rsid w:val="00CD4D5C"/>
    <w:rsid w:val="00CF2662"/>
    <w:rsid w:val="00D00FC8"/>
    <w:rsid w:val="00D01DFC"/>
    <w:rsid w:val="00D05F18"/>
    <w:rsid w:val="00D107EB"/>
    <w:rsid w:val="00D14CF0"/>
    <w:rsid w:val="00D32C3B"/>
    <w:rsid w:val="00D41A92"/>
    <w:rsid w:val="00D528B8"/>
    <w:rsid w:val="00D6206D"/>
    <w:rsid w:val="00D915ED"/>
    <w:rsid w:val="00DA0691"/>
    <w:rsid w:val="00DA45D9"/>
    <w:rsid w:val="00DD3BEE"/>
    <w:rsid w:val="00DD42F1"/>
    <w:rsid w:val="00DE2EC7"/>
    <w:rsid w:val="00E353A0"/>
    <w:rsid w:val="00E422FE"/>
    <w:rsid w:val="00E42EBA"/>
    <w:rsid w:val="00E47108"/>
    <w:rsid w:val="00E6067B"/>
    <w:rsid w:val="00E66F00"/>
    <w:rsid w:val="00E71008"/>
    <w:rsid w:val="00E91471"/>
    <w:rsid w:val="00EA23F6"/>
    <w:rsid w:val="00EA527E"/>
    <w:rsid w:val="00EE6B15"/>
    <w:rsid w:val="00EF32EA"/>
    <w:rsid w:val="00F0014D"/>
    <w:rsid w:val="00F43427"/>
    <w:rsid w:val="00F44EDE"/>
    <w:rsid w:val="00F4695E"/>
    <w:rsid w:val="00F57D76"/>
    <w:rsid w:val="00F86391"/>
    <w:rsid w:val="00F9197B"/>
    <w:rsid w:val="00F97458"/>
    <w:rsid w:val="00FE6327"/>
    <w:rsid w:val="00FF08BF"/>
    <w:rsid w:val="00FF1127"/>
    <w:rsid w:val="00FF55CB"/>
    <w:rsid w:val="00FF67F4"/>
    <w:rsid w:val="00FF6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BC8BF"/>
  <w15:chartTrackingRefBased/>
  <w15:docId w15:val="{93E228A6-7487-44BE-821A-32987902F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A43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A43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A4341"/>
    <w:rPr>
      <w:sz w:val="20"/>
      <w:szCs w:val="20"/>
    </w:rPr>
  </w:style>
  <w:style w:type="character" w:styleId="a7">
    <w:name w:val="page number"/>
    <w:basedOn w:val="a0"/>
    <w:uiPriority w:val="99"/>
    <w:unhideWhenUsed/>
    <w:rsid w:val="002A4341"/>
  </w:style>
  <w:style w:type="table" w:styleId="a8">
    <w:name w:val="Table Grid"/>
    <w:basedOn w:val="a1"/>
    <w:uiPriority w:val="39"/>
    <w:rsid w:val="006223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uiPriority w:val="34"/>
    <w:qFormat/>
    <w:rsid w:val="004F6E3A"/>
    <w:pPr>
      <w:ind w:leftChars="200" w:left="480"/>
    </w:pPr>
    <w:rPr>
      <w:rFonts w:ascii="Calibri" w:eastAsia="新細明體" w:hAnsi="Calibri" w:cs="Times New Roman"/>
    </w:rPr>
  </w:style>
  <w:style w:type="character" w:styleId="ab">
    <w:name w:val="Hyperlink"/>
    <w:basedOn w:val="a0"/>
    <w:uiPriority w:val="99"/>
    <w:unhideWhenUsed/>
    <w:rsid w:val="00A40CB6"/>
    <w:rPr>
      <w:color w:val="6EAC1C" w:themeColor="hyperlink"/>
      <w:u w:val="single"/>
    </w:rPr>
  </w:style>
  <w:style w:type="table" w:customStyle="1" w:styleId="1">
    <w:name w:val="表格格線1"/>
    <w:basedOn w:val="a1"/>
    <w:next w:val="a8"/>
    <w:uiPriority w:val="39"/>
    <w:rsid w:val="00DE2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note text"/>
    <w:basedOn w:val="a"/>
    <w:link w:val="ad"/>
    <w:uiPriority w:val="99"/>
    <w:semiHidden/>
    <w:unhideWhenUsed/>
    <w:rsid w:val="00E422FE"/>
    <w:pPr>
      <w:snapToGrid w:val="0"/>
    </w:pPr>
    <w:rPr>
      <w:sz w:val="20"/>
      <w:szCs w:val="20"/>
    </w:rPr>
  </w:style>
  <w:style w:type="character" w:customStyle="1" w:styleId="ad">
    <w:name w:val="註腳文字 字元"/>
    <w:basedOn w:val="a0"/>
    <w:link w:val="ac"/>
    <w:uiPriority w:val="99"/>
    <w:semiHidden/>
    <w:rsid w:val="00E422FE"/>
    <w:rPr>
      <w:sz w:val="20"/>
      <w:szCs w:val="20"/>
    </w:rPr>
  </w:style>
  <w:style w:type="character" w:customStyle="1" w:styleId="10">
    <w:name w:val="樣式1 字元"/>
    <w:basedOn w:val="a0"/>
    <w:link w:val="11"/>
    <w:locked/>
    <w:rsid w:val="004041CA"/>
    <w:rPr>
      <w:rFonts w:ascii="微軟正黑體" w:eastAsia="微軟正黑體" w:hAnsi="微軟正黑體" w:cs="Times New Roman"/>
      <w:color w:val="000000" w:themeColor="text1"/>
      <w:sz w:val="28"/>
      <w:szCs w:val="28"/>
    </w:rPr>
  </w:style>
  <w:style w:type="paragraph" w:customStyle="1" w:styleId="11">
    <w:name w:val="樣式1"/>
    <w:basedOn w:val="a9"/>
    <w:link w:val="10"/>
    <w:qFormat/>
    <w:rsid w:val="004041CA"/>
    <w:pPr>
      <w:spacing w:beforeLines="50" w:afterLines="50" w:line="480" w:lineRule="exact"/>
      <w:ind w:leftChars="0" w:left="1331" w:hanging="851"/>
      <w:jc w:val="both"/>
    </w:pPr>
    <w:rPr>
      <w:rFonts w:ascii="微軟正黑體" w:eastAsia="微軟正黑體" w:hAnsi="微軟正黑體"/>
      <w:color w:val="000000" w:themeColor="text1"/>
      <w:sz w:val="28"/>
      <w:szCs w:val="28"/>
    </w:rPr>
  </w:style>
  <w:style w:type="paragraph" w:customStyle="1" w:styleId="2">
    <w:name w:val="樣式2"/>
    <w:basedOn w:val="a9"/>
    <w:link w:val="20"/>
    <w:qFormat/>
    <w:rsid w:val="004041CA"/>
    <w:pPr>
      <w:spacing w:beforeLines="50" w:before="180" w:afterLines="50" w:after="180" w:line="480" w:lineRule="exact"/>
      <w:ind w:leftChars="0" w:left="993"/>
      <w:jc w:val="both"/>
    </w:pPr>
    <w:rPr>
      <w:rFonts w:ascii="微軟正黑體" w:eastAsia="微軟正黑體" w:hAnsi="微軟正黑體"/>
      <w:color w:val="0D0D0D" w:themeColor="text1" w:themeTint="F2"/>
      <w:sz w:val="28"/>
      <w:szCs w:val="28"/>
    </w:rPr>
  </w:style>
  <w:style w:type="character" w:customStyle="1" w:styleId="aa">
    <w:name w:val="清單段落 字元"/>
    <w:basedOn w:val="a0"/>
    <w:link w:val="a9"/>
    <w:uiPriority w:val="34"/>
    <w:rsid w:val="004041CA"/>
    <w:rPr>
      <w:rFonts w:ascii="Calibri" w:eastAsia="新細明體" w:hAnsi="Calibri" w:cs="Times New Roman"/>
    </w:rPr>
  </w:style>
  <w:style w:type="character" w:customStyle="1" w:styleId="20">
    <w:name w:val="樣式2 字元"/>
    <w:basedOn w:val="aa"/>
    <w:link w:val="2"/>
    <w:rsid w:val="004041CA"/>
    <w:rPr>
      <w:rFonts w:ascii="微軟正黑體" w:eastAsia="微軟正黑體" w:hAnsi="微軟正黑體" w:cs="Times New Roman"/>
      <w:color w:val="0D0D0D" w:themeColor="text1" w:themeTint="F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2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藍色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4A628-6B6A-4962-8CC6-3AADE2E6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148</Words>
  <Characters>850</Characters>
  <Application>Microsoft Office Word</Application>
  <DocSecurity>0</DocSecurity>
  <Lines>7</Lines>
  <Paragraphs>1</Paragraphs>
  <ScaleCrop>false</ScaleCrop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敖家綱</dc:creator>
  <cp:keywords/>
  <dc:description/>
  <cp:lastModifiedBy>羅嘉轍</cp:lastModifiedBy>
  <cp:revision>16</cp:revision>
  <dcterms:created xsi:type="dcterms:W3CDTF">2023-01-16T08:31:00Z</dcterms:created>
  <dcterms:modified xsi:type="dcterms:W3CDTF">2025-08-28T05:46:00Z</dcterms:modified>
</cp:coreProperties>
</file>